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80154C" w:rsidRDefault="0080154C" w:rsidP="00831C1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80154C">
        <w:rPr>
          <w:b/>
        </w:rPr>
        <w:t xml:space="preserve">от 27.08.2021   </w:t>
      </w:r>
      <w:r w:rsidR="000142B4" w:rsidRPr="0080154C">
        <w:rPr>
          <w:b/>
        </w:rPr>
        <w:t>№</w:t>
      </w:r>
      <w:r w:rsidR="00E72A1A" w:rsidRPr="0080154C">
        <w:rPr>
          <w:b/>
        </w:rPr>
        <w:t xml:space="preserve"> </w:t>
      </w:r>
      <w:r w:rsidRPr="0080154C">
        <w:rPr>
          <w:b/>
        </w:rPr>
        <w:t xml:space="preserve"> 1881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831C1B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городской округ Домодедово,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д.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Жеребятьево</w:t>
      </w:r>
      <w:proofErr w:type="spellEnd"/>
      <w:r w:rsidR="00F1095B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в пользу Акционерного общества 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     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объекта </w:t>
      </w:r>
      <w:r w:rsidR="007F1CAF">
        <w:rPr>
          <w:rFonts w:ascii="Times New Roman" w:eastAsia="Times New Roman" w:hAnsi="Times New Roman" w:cs="Times New Roman"/>
          <w:sz w:val="22"/>
          <w:szCs w:val="22"/>
        </w:rPr>
        <w:t xml:space="preserve">газового хозяйства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"Газопровод высокого давления  </w:t>
      </w:r>
      <w:proofErr w:type="gramStart"/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Р</w:t>
      </w:r>
      <w:proofErr w:type="gramEnd"/>
      <w:r w:rsidR="008511A8" w:rsidRPr="008511A8">
        <w:rPr>
          <w:rFonts w:ascii="Times New Roman" w:eastAsia="Times New Roman" w:hAnsi="Times New Roman" w:cs="Times New Roman"/>
          <w:sz w:val="22"/>
          <w:szCs w:val="22"/>
          <w:u w:val="single"/>
        </w:rPr>
        <w:t>&lt;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0,6 МПа, газопровод низкого давления Р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  <w:u w:val="single"/>
        </w:rPr>
        <w:t>&lt;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0,005 МПа  с установкой газорегуляторного пункта"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13.07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831C1B">
        <w:t>47275528</w:t>
      </w:r>
      <w:r w:rsidRPr="001669FC">
        <w:t>,</w:t>
      </w:r>
    </w:p>
    <w:p w:rsidR="00DB7A74" w:rsidRDefault="000142B4" w:rsidP="00BB74B8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BB74B8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</w:t>
      </w:r>
      <w:r w:rsidR="00BB74B8">
        <w:t xml:space="preserve">части </w:t>
      </w:r>
      <w:r>
        <w:t>земельн</w:t>
      </w:r>
      <w:r w:rsidR="009E0AAE">
        <w:t>ого участка с кадастровым номером 50:28:0070232:125</w:t>
      </w:r>
      <w:r>
        <w:t xml:space="preserve">,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>", в целях размещения объекта газового хозяйства</w:t>
      </w:r>
      <w:r w:rsidR="00A93354">
        <w:t xml:space="preserve"> </w:t>
      </w:r>
      <w:r w:rsidR="008511A8" w:rsidRPr="008511A8">
        <w:t xml:space="preserve">"Газопровод высокого давления  </w:t>
      </w:r>
      <w:proofErr w:type="gramStart"/>
      <w:r w:rsidR="008511A8" w:rsidRPr="008511A8">
        <w:t>Р</w:t>
      </w:r>
      <w:proofErr w:type="gramEnd"/>
      <w:r w:rsidR="008511A8" w:rsidRPr="008511A8">
        <w:rPr>
          <w:u w:val="single"/>
        </w:rPr>
        <w:t>&lt;</w:t>
      </w:r>
      <w:r w:rsidR="008511A8" w:rsidRPr="008511A8">
        <w:t xml:space="preserve"> 0,6 МПа, газопровод низкого давления Р</w:t>
      </w:r>
      <w:r w:rsidR="008511A8" w:rsidRPr="008511A8">
        <w:rPr>
          <w:u w:val="single"/>
        </w:rPr>
        <w:t>&lt;</w:t>
      </w:r>
      <w:r w:rsidR="008511A8" w:rsidRPr="008511A8">
        <w:t xml:space="preserve"> 0,005 МПа  с установкой газорегуляторного пункта"  </w:t>
      </w:r>
      <w:r w:rsidR="00A93354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8511A8">
        <w:t xml:space="preserve">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BB74B8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</w:t>
      </w:r>
    </w:p>
    <w:p w:rsidR="001A6016" w:rsidRPr="001A6016" w:rsidRDefault="001A6016" w:rsidP="00831C1B">
      <w:pPr>
        <w:framePr w:w="9413" w:h="14169" w:hRule="exact" w:wrap="none" w:vAnchor="page" w:hAnchor="page" w:x="1558" w:y="1079"/>
        <w:spacing w:after="60" w:line="317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 их разрешенным использованием будет невозможно или </w:t>
      </w: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t>существенно затруднено</w:t>
      </w:r>
      <w:proofErr w:type="gramEnd"/>
      <w:r w:rsidRPr="001A6016">
        <w:rPr>
          <w:rFonts w:ascii="Times New Roman" w:eastAsia="Times New Roman" w:hAnsi="Times New Roman" w:cs="Times New Roman"/>
          <w:sz w:val="22"/>
          <w:szCs w:val="22"/>
        </w:rPr>
        <w:t xml:space="preserve"> в течение 11 месяцев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DB7A74" w:rsidRDefault="000142B4" w:rsidP="00831C1B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831C1B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831C1B">
      <w:pPr>
        <w:framePr w:w="9413" w:h="14169" w:hRule="exact" w:wrap="none" w:vAnchor="page" w:hAnchor="page" w:x="1558" w:y="107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9E0AAE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GoBack"/>
      <w:bookmarkEnd w:id="3"/>
      <w:r w:rsidR="00C36FB3" w:rsidRPr="00C36FB3">
        <w:rPr>
          <w:rFonts w:ascii="Times New Roman" w:eastAsia="Times New Roman" w:hAnsi="Times New Roman" w:cs="Times New Roman"/>
          <w:sz w:val="22"/>
          <w:szCs w:val="22"/>
        </w:rPr>
        <w:t>"Газопровод высокого давления  Р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  <w:u w:val="single"/>
        </w:rPr>
        <w:t>&lt;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</w:rPr>
        <w:t xml:space="preserve"> 0,6 МПа, газопровод низкого давления Р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  <w:u w:val="single"/>
        </w:rPr>
        <w:t>&lt;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</w:rPr>
        <w:t xml:space="preserve"> 0,005 МПа  с установкой газорегуляторного пункта"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831C1B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4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831C1B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831C1B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</w:t>
      </w:r>
      <w:r>
        <w:t xml:space="preserve">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831C1B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831C1B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 w:rsidP="001E37D5">
      <w:pPr>
        <w:pStyle w:val="22"/>
        <w:framePr w:h="607" w:hRule="exact" w:wrap="none" w:vAnchor="page" w:hAnchor="page" w:x="1558" w:y="15596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>А.В.</w:t>
      </w:r>
      <w:r w:rsidR="001469A8">
        <w:t xml:space="preserve"> </w:t>
      </w:r>
      <w:r>
        <w:t>Двойных</w:t>
      </w:r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33" w:rsidRDefault="00074833">
      <w:r>
        <w:separator/>
      </w:r>
    </w:p>
  </w:endnote>
  <w:endnote w:type="continuationSeparator" w:id="0">
    <w:p w:rsidR="00074833" w:rsidRDefault="000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33" w:rsidRDefault="00074833"/>
  </w:footnote>
  <w:footnote w:type="continuationSeparator" w:id="0">
    <w:p w:rsidR="00074833" w:rsidRDefault="00074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74833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A3B28"/>
    <w:rsid w:val="003B0D44"/>
    <w:rsid w:val="003E35C0"/>
    <w:rsid w:val="003F76B9"/>
    <w:rsid w:val="0047668D"/>
    <w:rsid w:val="004C2162"/>
    <w:rsid w:val="00506E6B"/>
    <w:rsid w:val="00532272"/>
    <w:rsid w:val="005E4D71"/>
    <w:rsid w:val="00637BAB"/>
    <w:rsid w:val="006E217E"/>
    <w:rsid w:val="007B5AE4"/>
    <w:rsid w:val="007F1CAF"/>
    <w:rsid w:val="0080154C"/>
    <w:rsid w:val="00831C1B"/>
    <w:rsid w:val="008511A8"/>
    <w:rsid w:val="00915D1C"/>
    <w:rsid w:val="00916701"/>
    <w:rsid w:val="009366D6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B74B8"/>
    <w:rsid w:val="00BC2E1B"/>
    <w:rsid w:val="00C36FB3"/>
    <w:rsid w:val="00C81B0A"/>
    <w:rsid w:val="00CB6885"/>
    <w:rsid w:val="00D4351D"/>
    <w:rsid w:val="00D43A51"/>
    <w:rsid w:val="00DB7A74"/>
    <w:rsid w:val="00E5500A"/>
    <w:rsid w:val="00E72A1A"/>
    <w:rsid w:val="00EC7493"/>
    <w:rsid w:val="00F1095B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2021-08-25T08:08:00Z</cp:lastPrinted>
  <dcterms:created xsi:type="dcterms:W3CDTF">2021-08-30T06:32:00Z</dcterms:created>
  <dcterms:modified xsi:type="dcterms:W3CDTF">2021-08-30T06:32:00Z</dcterms:modified>
</cp:coreProperties>
</file>