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ook w:val="04A0" w:firstRow="1" w:lastRow="0" w:firstColumn="1" w:lastColumn="0" w:noHBand="0" w:noVBand="1"/>
      </w:tblPr>
      <w:tblGrid>
        <w:gridCol w:w="284"/>
        <w:gridCol w:w="9072"/>
      </w:tblGrid>
      <w:tr w:rsidR="000A4C38" w:rsidRPr="00D46573" w14:paraId="57777CA0" w14:textId="77777777" w:rsidTr="00305697">
        <w:tc>
          <w:tcPr>
            <w:tcW w:w="284" w:type="dxa"/>
          </w:tcPr>
          <w:p w14:paraId="415E7E18" w14:textId="77777777" w:rsidR="000A4C38" w:rsidRPr="00D33FDB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</w:p>
        </w:tc>
        <w:tc>
          <w:tcPr>
            <w:tcW w:w="9072" w:type="dxa"/>
          </w:tcPr>
          <w:p w14:paraId="50CE584B" w14:textId="77777777" w:rsidR="00305697" w:rsidRPr="00305697" w:rsidRDefault="00305697" w:rsidP="00305697">
            <w:pPr>
              <w:keepNext/>
              <w:tabs>
                <w:tab w:val="left" w:pos="432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</w:pP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 xml:space="preserve">ЧАСТЬ 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val="en-US" w:eastAsia="ar-SA"/>
              </w:rPr>
              <w:t>III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>. ПРЕДВАРИТЕЛЬНЫЙ ПРОЕКТ РАЗМЕЩЕНИЯ АТТРАКЦИОНОВ И ИНЫХ УСТРОЙСТВ ДЛЯ РАЗВЛЕЧЕНИЙ</w:t>
            </w:r>
          </w:p>
          <w:p w14:paraId="0AEADE5E" w14:textId="77777777" w:rsidR="00305697" w:rsidRDefault="00305697" w:rsidP="00305697">
            <w:pPr>
              <w:spacing w:after="0" w:line="240" w:lineRule="auto"/>
              <w:ind w:hanging="4628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0993ACD3" w14:textId="0159D061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D9BD5C7" w14:textId="77777777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11831F6" w14:textId="41E02E89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Приложение</w:t>
            </w:r>
          </w:p>
          <w:p w14:paraId="7841A300" w14:textId="3ACC56A5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 xml:space="preserve">к приказу № </w:t>
            </w:r>
            <w:r w:rsidR="001A3EBD">
              <w:rPr>
                <w:rFonts w:ascii="Cambria" w:hAnsi="Cambria"/>
                <w:sz w:val="24"/>
                <w:szCs w:val="24"/>
              </w:rPr>
              <w:t>47</w:t>
            </w:r>
          </w:p>
          <w:p w14:paraId="091721C7" w14:textId="2A44E22E" w:rsidR="000A4C38" w:rsidRPr="00D46573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от «</w:t>
            </w:r>
            <w:r w:rsidR="001A3EBD">
              <w:rPr>
                <w:rFonts w:ascii="Cambria" w:hAnsi="Cambria"/>
                <w:sz w:val="24"/>
                <w:szCs w:val="24"/>
              </w:rPr>
              <w:t>18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» </w:t>
            </w:r>
            <w:r w:rsidR="001A3EBD">
              <w:rPr>
                <w:rFonts w:ascii="Cambria" w:hAnsi="Cambria"/>
                <w:sz w:val="24"/>
                <w:szCs w:val="24"/>
              </w:rPr>
              <w:t>мая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20</w:t>
            </w:r>
            <w:r w:rsidR="00602C9F">
              <w:rPr>
                <w:rFonts w:ascii="Cambria" w:hAnsi="Cambria"/>
                <w:sz w:val="24"/>
                <w:szCs w:val="24"/>
              </w:rPr>
              <w:t>2</w:t>
            </w:r>
            <w:r w:rsidR="001A3EBD">
              <w:rPr>
                <w:rFonts w:ascii="Cambria" w:hAnsi="Cambria"/>
                <w:sz w:val="24"/>
                <w:szCs w:val="24"/>
              </w:rPr>
              <w:t>3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года</w:t>
            </w:r>
          </w:p>
        </w:tc>
      </w:tr>
    </w:tbl>
    <w:p w14:paraId="1DF4DBD8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55A2BF8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321E5846" w14:textId="35CEBF96" w:rsidR="000A4C38" w:rsidRDefault="000A4C38" w:rsidP="001B335F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Предварительный проект размещения некапитального объекта </w:t>
      </w:r>
    </w:p>
    <w:p w14:paraId="512D430E" w14:textId="77777777" w:rsidR="000A4C38" w:rsidRPr="0033319E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«Парк аттракционов» </w:t>
      </w:r>
    </w:p>
    <w:p w14:paraId="507250D1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C934E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A459EE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Содержание</w:t>
      </w:r>
    </w:p>
    <w:p w14:paraId="6BEDA7E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62A5BE78" w14:textId="5582D500" w:rsidR="000A4C38" w:rsidRDefault="000A4C38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Схема размещения Объекта на территории городского парка культуры и отдыха «Ёлочки» </w:t>
      </w:r>
      <w:bookmarkStart w:id="0" w:name="_Hlk135301284"/>
      <w:r>
        <w:rPr>
          <w:rFonts w:ascii="Cambria" w:hAnsi="Cambria"/>
          <w:sz w:val="24"/>
          <w:szCs w:val="24"/>
        </w:rPr>
        <w:t>(Приложение №</w:t>
      </w:r>
      <w:r w:rsidR="00602C9F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</w:rPr>
        <w:t>)</w:t>
      </w:r>
      <w:bookmarkEnd w:id="0"/>
    </w:p>
    <w:p w14:paraId="0B88EFAB" w14:textId="3FB19B02" w:rsidR="000A4C38" w:rsidRPr="003E27E2" w:rsidRDefault="001B335F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</w:t>
      </w:r>
      <w:r w:rsidR="000A4C38">
        <w:rPr>
          <w:rFonts w:ascii="Cambria" w:hAnsi="Cambria"/>
          <w:sz w:val="24"/>
          <w:szCs w:val="24"/>
        </w:rPr>
        <w:t>роектные предложения</w:t>
      </w:r>
      <w:r>
        <w:rPr>
          <w:rFonts w:ascii="Cambria" w:hAnsi="Cambria"/>
          <w:sz w:val="24"/>
          <w:szCs w:val="24"/>
        </w:rPr>
        <w:t xml:space="preserve"> по аттракционам</w:t>
      </w:r>
      <w:r w:rsidR="001A3EBD">
        <w:rPr>
          <w:rFonts w:ascii="Cambria" w:hAnsi="Cambria"/>
          <w:sz w:val="24"/>
          <w:szCs w:val="24"/>
        </w:rPr>
        <w:t xml:space="preserve"> </w:t>
      </w:r>
      <w:r w:rsidR="001A3EBD" w:rsidRPr="001A3EBD">
        <w:rPr>
          <w:rFonts w:ascii="Cambria" w:hAnsi="Cambria"/>
          <w:sz w:val="24"/>
          <w:szCs w:val="24"/>
        </w:rPr>
        <w:t>(Приложение №1)</w:t>
      </w:r>
    </w:p>
    <w:p w14:paraId="1F5F201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F5E78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641D38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65C42F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</w:p>
    <w:p w14:paraId="3C812F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4608"/>
      </w:tblGrid>
      <w:tr w:rsidR="000A4C38" w:rsidRPr="006B36C2" w14:paraId="478CEEF6" w14:textId="77777777" w:rsidTr="006D47FE">
        <w:tc>
          <w:tcPr>
            <w:tcW w:w="4785" w:type="dxa"/>
          </w:tcPr>
          <w:p w14:paraId="43084FCA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Парк</w:t>
            </w:r>
            <w:r w:rsidRPr="006B36C2">
              <w:rPr>
                <w:rFonts w:ascii="Cambria" w:hAnsi="Cambria"/>
                <w:sz w:val="24"/>
              </w:rPr>
              <w:t>: Муниципальное автономное учреждение культуры городского округа Домодедово «ГОРОДСКОЙ ПАРК КУЛЬТУРЫ И ОТДЫХА «ЁЛОЧКИ» (МАУК «ГПК и О «Ёлочки»)</w:t>
            </w:r>
          </w:p>
          <w:p w14:paraId="30E9CFC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Юридический адрес:</w:t>
            </w:r>
          </w:p>
          <w:p w14:paraId="14D3CAA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Фактический адрес:</w:t>
            </w:r>
          </w:p>
          <w:p w14:paraId="1C120A3D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Тел/факс:</w:t>
            </w:r>
          </w:p>
          <w:p w14:paraId="7B1F880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ИНН\КПП</w:t>
            </w:r>
          </w:p>
          <w:p w14:paraId="03B21B0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ОГРН</w:t>
            </w:r>
          </w:p>
          <w:p w14:paraId="62C4D002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р/с</w:t>
            </w:r>
          </w:p>
          <w:p w14:paraId="336CDA7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в (наименование банка)</w:t>
            </w:r>
          </w:p>
          <w:p w14:paraId="72058C6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к/с</w:t>
            </w:r>
          </w:p>
          <w:p w14:paraId="59E81359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БИК</w:t>
            </w:r>
          </w:p>
          <w:p w14:paraId="373B258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731CABD3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Директор (МАУК «ГПК и О «Ёлочки»)</w:t>
            </w:r>
          </w:p>
          <w:p w14:paraId="2DF8A56E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36EF3677" w14:textId="457C0C9C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________________________________</w:t>
            </w:r>
            <w:r w:rsidR="00602C9F">
              <w:rPr>
                <w:rFonts w:ascii="Cambria" w:hAnsi="Cambria"/>
                <w:sz w:val="24"/>
              </w:rPr>
              <w:t>Смирнова</w:t>
            </w:r>
            <w:r w:rsidRPr="006B36C2">
              <w:rPr>
                <w:rFonts w:ascii="Cambria" w:hAnsi="Cambria"/>
                <w:sz w:val="24"/>
              </w:rPr>
              <w:t xml:space="preserve"> Ю.А.</w:t>
            </w:r>
          </w:p>
          <w:p w14:paraId="12095457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0AF550AB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М.П.</w:t>
            </w:r>
          </w:p>
          <w:p w14:paraId="00247968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125230A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</w:tc>
        <w:tc>
          <w:tcPr>
            <w:tcW w:w="4786" w:type="dxa"/>
          </w:tcPr>
          <w:p w14:paraId="7620132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b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Предприниматель:</w:t>
            </w:r>
          </w:p>
        </w:tc>
      </w:tr>
    </w:tbl>
    <w:p w14:paraId="04B82D3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8AB1BED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75B2C7D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FC685A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E0189F8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0D0CCFB" w14:textId="77777777" w:rsidR="003055AA" w:rsidRDefault="003055AA" w:rsidP="000A4C38"/>
    <w:p w14:paraId="35547B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rPr>
          <w:rFonts w:ascii="Cambria" w:hAnsi="Cambria"/>
          <w:sz w:val="24"/>
          <w:szCs w:val="24"/>
        </w:rPr>
      </w:pPr>
    </w:p>
    <w:p w14:paraId="0520E6D1" w14:textId="21A3F01B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Приложение №</w:t>
      </w:r>
      <w:r w:rsidR="00602C9F">
        <w:rPr>
          <w:rFonts w:ascii="Cambria" w:hAnsi="Cambria"/>
          <w:sz w:val="24"/>
          <w:szCs w:val="24"/>
        </w:rPr>
        <w:t>1</w:t>
      </w:r>
    </w:p>
    <w:p w14:paraId="5A439A5E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К предварительному проекту </w:t>
      </w:r>
      <w:r w:rsidRPr="00FB5C94">
        <w:rPr>
          <w:rFonts w:ascii="Cambria" w:hAnsi="Cambria"/>
          <w:sz w:val="24"/>
          <w:szCs w:val="24"/>
        </w:rPr>
        <w:t>размещения некапитального объекта «Парк аттракционов»</w:t>
      </w:r>
      <w:r>
        <w:rPr>
          <w:rFonts w:ascii="Cambria" w:hAnsi="Cambria"/>
          <w:sz w:val="24"/>
          <w:szCs w:val="24"/>
        </w:rPr>
        <w:t xml:space="preserve"> </w:t>
      </w:r>
    </w:p>
    <w:p w14:paraId="6E85FC0F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523CB9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6945B79E" w14:textId="77777777" w:rsidR="000A4C38" w:rsidRPr="00486618" w:rsidRDefault="000A4C38" w:rsidP="000A4C38">
      <w:pPr>
        <w:pStyle w:val="a4"/>
        <w:jc w:val="center"/>
        <w:rPr>
          <w:rFonts w:ascii="Cambria" w:hAnsi="Cambria"/>
          <w:i/>
          <w:sz w:val="24"/>
        </w:rPr>
      </w:pPr>
      <w:r w:rsidRPr="00486618">
        <w:rPr>
          <w:rFonts w:ascii="Cambria" w:hAnsi="Cambria"/>
          <w:i/>
          <w:sz w:val="24"/>
          <w:szCs w:val="24"/>
        </w:rPr>
        <w:t>Схема размещения Объекта на территории городского парка культуры и отдыха «Ёлочки»</w:t>
      </w:r>
    </w:p>
    <w:p w14:paraId="32A213D9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0EE03172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49D58C13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06B8E72" w14:textId="3CCC69BE" w:rsidR="000A4C38" w:rsidRDefault="001B335F" w:rsidP="000A4C38">
      <w:pPr>
        <w:pStyle w:val="a4"/>
        <w:rPr>
          <w:rFonts w:ascii="Cambria" w:hAnsi="Cambria"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drawing>
          <wp:inline distT="0" distB="0" distL="0" distR="0" wp14:anchorId="3B9E04C6" wp14:editId="40314261">
            <wp:extent cx="5937885" cy="3487420"/>
            <wp:effectExtent l="0" t="0" r="5715" b="0"/>
            <wp:docPr id="12691258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48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446136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2F523E7E" w14:textId="77777777" w:rsidR="000A4C38" w:rsidRPr="0033319E" w:rsidRDefault="000A4C38" w:rsidP="000A4C38">
      <w:pPr>
        <w:pStyle w:val="a4"/>
        <w:rPr>
          <w:rFonts w:ascii="Cambria" w:hAnsi="Cambria"/>
          <w:i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t xml:space="preserve">         </w:t>
      </w:r>
      <w:r w:rsidRPr="0033319E">
        <w:rPr>
          <w:rFonts w:ascii="Cambria" w:hAnsi="Cambria"/>
          <w:i/>
          <w:noProof/>
          <w:sz w:val="24"/>
          <w:lang w:eastAsia="ru-RU"/>
        </w:rPr>
        <w:t>Площадки:</w:t>
      </w:r>
    </w:p>
    <w:p w14:paraId="01343481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73335D39" w14:textId="11F58DD9" w:rsidR="001B335F" w:rsidRPr="001B335F" w:rsidRDefault="001B335F" w:rsidP="001B335F">
      <w:pPr>
        <w:tabs>
          <w:tab w:val="left" w:pos="851"/>
        </w:tabs>
        <w:rPr>
          <w:rFonts w:ascii="Cambria" w:hAnsi="Cambria"/>
          <w:sz w:val="24"/>
          <w:szCs w:val="24"/>
        </w:rPr>
      </w:pPr>
      <w:r w:rsidRPr="001B335F">
        <w:rPr>
          <w:rFonts w:ascii="Cambria" w:hAnsi="Cambria"/>
          <w:sz w:val="24"/>
          <w:szCs w:val="24"/>
        </w:rPr>
        <w:t xml:space="preserve">ЛОТ №1 - площадка 1 размер: 87,6 кв м </w:t>
      </w:r>
    </w:p>
    <w:p w14:paraId="148C42FB" w14:textId="450E68A4" w:rsidR="001B335F" w:rsidRPr="001B335F" w:rsidRDefault="001B335F" w:rsidP="001B335F">
      <w:pPr>
        <w:tabs>
          <w:tab w:val="left" w:pos="851"/>
        </w:tabs>
        <w:rPr>
          <w:rFonts w:ascii="Cambria" w:hAnsi="Cambria"/>
          <w:sz w:val="24"/>
          <w:szCs w:val="24"/>
        </w:rPr>
      </w:pPr>
      <w:r w:rsidRPr="001B335F">
        <w:rPr>
          <w:rFonts w:ascii="Cambria" w:hAnsi="Cambria"/>
          <w:sz w:val="24"/>
          <w:szCs w:val="24"/>
        </w:rPr>
        <w:t xml:space="preserve">ЛОТ № 2 – площадка 2 размер: 50 кв м </w:t>
      </w:r>
    </w:p>
    <w:p w14:paraId="6A0E8D22" w14:textId="78F27BEE" w:rsidR="00602C9F" w:rsidRPr="001B335F" w:rsidRDefault="001B335F" w:rsidP="001B335F">
      <w:pPr>
        <w:tabs>
          <w:tab w:val="left" w:pos="851"/>
        </w:tabs>
        <w:rPr>
          <w:rFonts w:ascii="Cambria" w:hAnsi="Cambria"/>
          <w:sz w:val="24"/>
          <w:szCs w:val="24"/>
        </w:rPr>
      </w:pPr>
      <w:r w:rsidRPr="001B335F">
        <w:rPr>
          <w:rFonts w:ascii="Cambria" w:hAnsi="Cambria"/>
          <w:sz w:val="24"/>
          <w:szCs w:val="24"/>
        </w:rPr>
        <w:t xml:space="preserve">ЛОТ № 3 – площадка 13 размер: 126 кв м </w:t>
      </w:r>
    </w:p>
    <w:p w14:paraId="6E54B65A" w14:textId="77777777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4360588" w14:textId="77777777" w:rsidR="000A4C38" w:rsidRPr="0033319E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t>Тип объектов, планируемых к установке:</w:t>
      </w:r>
    </w:p>
    <w:p w14:paraId="277ED2DA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E5CFE" w14:textId="76F7799C" w:rsidR="000A4C38" w:rsidRDefault="000A4C38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 w:rsidRPr="00B00735">
        <w:rPr>
          <w:rFonts w:ascii="Cambria" w:hAnsi="Cambria"/>
          <w:sz w:val="24"/>
          <w:szCs w:val="24"/>
        </w:rPr>
        <w:t>ЛОТ №</w:t>
      </w:r>
      <w:r w:rsidR="00AB4400">
        <w:rPr>
          <w:rFonts w:ascii="Cambria" w:hAnsi="Cambria"/>
          <w:sz w:val="24"/>
          <w:szCs w:val="24"/>
        </w:rPr>
        <w:t xml:space="preserve"> 1</w:t>
      </w:r>
      <w:r w:rsidRPr="00B00735">
        <w:rPr>
          <w:rFonts w:ascii="Cambria" w:hAnsi="Cambria"/>
          <w:sz w:val="24"/>
          <w:szCs w:val="24"/>
        </w:rPr>
        <w:t xml:space="preserve"> – аттракцион </w:t>
      </w:r>
      <w:bookmarkStart w:id="1" w:name="_Hlk135300866"/>
      <w:r w:rsidR="009E176D">
        <w:rPr>
          <w:rFonts w:ascii="Cambria" w:hAnsi="Cambria"/>
          <w:sz w:val="24"/>
          <w:szCs w:val="24"/>
        </w:rPr>
        <w:t>«Зеркальный лабиринт»</w:t>
      </w:r>
      <w:r w:rsidRPr="00B00735">
        <w:rPr>
          <w:rFonts w:ascii="Cambria" w:hAnsi="Cambria"/>
          <w:sz w:val="24"/>
          <w:szCs w:val="24"/>
        </w:rPr>
        <w:t xml:space="preserve"> или эквивалент</w:t>
      </w:r>
      <w:bookmarkEnd w:id="1"/>
    </w:p>
    <w:p w14:paraId="142C9DB8" w14:textId="77777777" w:rsidR="009E176D" w:rsidRPr="009E176D" w:rsidRDefault="009E176D" w:rsidP="009E176D">
      <w:pPr>
        <w:pStyle w:val="a3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9E176D">
        <w:rPr>
          <w:rFonts w:ascii="Cambria" w:hAnsi="Cambria"/>
          <w:sz w:val="24"/>
          <w:szCs w:val="24"/>
        </w:rPr>
        <w:t xml:space="preserve">ЛОТ № 2 – </w:t>
      </w:r>
      <w:bookmarkStart w:id="2" w:name="_Hlk135301021"/>
      <w:r w:rsidRPr="009E176D">
        <w:rPr>
          <w:rFonts w:ascii="Cambria" w:hAnsi="Cambria"/>
          <w:sz w:val="24"/>
          <w:szCs w:val="24"/>
        </w:rPr>
        <w:t xml:space="preserve">аттракцион «Перевернутый дом» </w:t>
      </w:r>
      <w:r w:rsidRPr="009E176D">
        <w:rPr>
          <w:rFonts w:ascii="Cambria" w:hAnsi="Cambria"/>
          <w:sz w:val="24"/>
          <w:szCs w:val="24"/>
        </w:rPr>
        <w:t>или эквивалент</w:t>
      </w:r>
      <w:bookmarkEnd w:id="2"/>
    </w:p>
    <w:p w14:paraId="425677F7" w14:textId="638DFD88" w:rsidR="009E176D" w:rsidRPr="00B00735" w:rsidRDefault="009E176D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ЛОТ № 3 – </w:t>
      </w:r>
      <w:bookmarkStart w:id="3" w:name="_Hlk135301066"/>
      <w:r>
        <w:rPr>
          <w:rFonts w:ascii="Cambria" w:hAnsi="Cambria"/>
          <w:sz w:val="24"/>
          <w:szCs w:val="24"/>
        </w:rPr>
        <w:t xml:space="preserve">аттракцион «Летающая скамейка» </w:t>
      </w:r>
      <w:r w:rsidRPr="009E176D">
        <w:rPr>
          <w:rFonts w:ascii="Cambria" w:hAnsi="Cambria"/>
          <w:sz w:val="24"/>
          <w:szCs w:val="24"/>
        </w:rPr>
        <w:t>или эквивалент</w:t>
      </w:r>
      <w:r>
        <w:rPr>
          <w:rFonts w:ascii="Cambria" w:hAnsi="Cambria"/>
          <w:sz w:val="24"/>
          <w:szCs w:val="24"/>
        </w:rPr>
        <w:t xml:space="preserve"> </w:t>
      </w:r>
      <w:bookmarkEnd w:id="3"/>
    </w:p>
    <w:p w14:paraId="677EEBA8" w14:textId="77777777" w:rsidR="000A4C38" w:rsidRDefault="000A4C38" w:rsidP="000A4C38">
      <w:pPr>
        <w:pStyle w:val="a3"/>
        <w:ind w:left="0"/>
      </w:pPr>
    </w:p>
    <w:p w14:paraId="0B237276" w14:textId="77777777" w:rsidR="000A4C38" w:rsidRDefault="000A4C38" w:rsidP="000A4C38">
      <w:pPr>
        <w:pStyle w:val="a3"/>
        <w:ind w:left="0"/>
      </w:pPr>
    </w:p>
    <w:p w14:paraId="19AD01C9" w14:textId="77777777" w:rsidR="009E176D" w:rsidRDefault="009E176D" w:rsidP="000A4C38">
      <w:pPr>
        <w:pStyle w:val="a3"/>
        <w:ind w:left="0"/>
      </w:pPr>
    </w:p>
    <w:p w14:paraId="69EAD7F4" w14:textId="77777777" w:rsidR="000A4C38" w:rsidRPr="0033319E" w:rsidRDefault="000A4C38" w:rsidP="000A4C38">
      <w:pPr>
        <w:pStyle w:val="a3"/>
        <w:ind w:left="0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lastRenderedPageBreak/>
        <w:t xml:space="preserve">           Общие требования:</w:t>
      </w:r>
    </w:p>
    <w:p w14:paraId="716BA998" w14:textId="77777777" w:rsidR="000A4C38" w:rsidRPr="00F10B44" w:rsidRDefault="000A4C38" w:rsidP="000A4C38">
      <w:pPr>
        <w:pStyle w:val="a3"/>
        <w:ind w:left="0"/>
        <w:rPr>
          <w:rFonts w:ascii="Cambria" w:hAnsi="Cambria"/>
          <w:sz w:val="24"/>
          <w:szCs w:val="24"/>
        </w:rPr>
      </w:pPr>
    </w:p>
    <w:p w14:paraId="4A561305" w14:textId="43A4A67A" w:rsidR="000A4C38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Возраст</w:t>
      </w:r>
      <w:r w:rsidRPr="00F10B44">
        <w:rPr>
          <w:rFonts w:ascii="Cambria" w:hAnsi="Cambria"/>
          <w:sz w:val="24"/>
          <w:szCs w:val="24"/>
        </w:rPr>
        <w:t xml:space="preserve"> размещаемых </w:t>
      </w:r>
      <w:r>
        <w:rPr>
          <w:rFonts w:ascii="Cambria" w:hAnsi="Cambria"/>
          <w:sz w:val="24"/>
          <w:szCs w:val="24"/>
        </w:rPr>
        <w:t xml:space="preserve">объектов, не должен превышать </w:t>
      </w:r>
      <w:r w:rsidR="009E176D">
        <w:rPr>
          <w:rFonts w:ascii="Cambria" w:hAnsi="Cambria"/>
          <w:sz w:val="24"/>
          <w:szCs w:val="24"/>
        </w:rPr>
        <w:t>5</w:t>
      </w:r>
      <w:r w:rsidRPr="00F10B44">
        <w:rPr>
          <w:rFonts w:ascii="Cambria" w:hAnsi="Cambria"/>
          <w:sz w:val="24"/>
          <w:szCs w:val="24"/>
        </w:rPr>
        <w:t xml:space="preserve"> лет.</w:t>
      </w:r>
    </w:p>
    <w:p w14:paraId="645F73D7" w14:textId="6CD5C20B" w:rsidR="000A4C38" w:rsidRDefault="000A4C38" w:rsidP="009E176D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Внешний вид объектов: допустима яркая окраска разных цветов, наличие фонарей на конструкциях, изображение логотипа парка. </w:t>
      </w:r>
    </w:p>
    <w:p w14:paraId="1A4BA20B" w14:textId="77777777" w:rsidR="009E176D" w:rsidRPr="009E176D" w:rsidRDefault="009E176D" w:rsidP="009E176D">
      <w:pPr>
        <w:pStyle w:val="a3"/>
        <w:rPr>
          <w:rFonts w:ascii="Cambria" w:hAnsi="Cambria"/>
          <w:sz w:val="24"/>
          <w:szCs w:val="24"/>
        </w:rPr>
      </w:pPr>
    </w:p>
    <w:p w14:paraId="0B762012" w14:textId="5EABA34B" w:rsidR="000A4C38" w:rsidRPr="009E176D" w:rsidRDefault="000A4C38" w:rsidP="009E176D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  <w:bookmarkStart w:id="4" w:name="_Hlk135300986"/>
      <w:r w:rsidRPr="009E176D">
        <w:rPr>
          <w:rFonts w:ascii="Times New Roman" w:hAnsi="Times New Roman"/>
          <w:i/>
          <w:sz w:val="24"/>
          <w:szCs w:val="24"/>
        </w:rPr>
        <w:t>ЛОТ №1</w:t>
      </w:r>
    </w:p>
    <w:bookmarkEnd w:id="4"/>
    <w:p w14:paraId="4DB90125" w14:textId="7649F9EE" w:rsidR="000A4C38" w:rsidRPr="009E176D" w:rsidRDefault="000A4C38" w:rsidP="000A4C38">
      <w:pPr>
        <w:spacing w:after="0" w:line="280" w:lineRule="exact"/>
        <w:ind w:left="284"/>
        <w:rPr>
          <w:rFonts w:ascii="Times New Roman" w:eastAsia="Calibri" w:hAnsi="Times New Roman"/>
          <w:iCs/>
          <w:sz w:val="24"/>
          <w:szCs w:val="24"/>
          <w:lang w:bidi="en-US"/>
        </w:rPr>
      </w:pPr>
      <w:r w:rsidRPr="009E176D">
        <w:rPr>
          <w:rFonts w:ascii="Times New Roman" w:eastAsia="Calibri" w:hAnsi="Times New Roman"/>
          <w:b/>
          <w:iCs/>
          <w:sz w:val="24"/>
          <w:szCs w:val="24"/>
          <w:lang w:bidi="en-US"/>
        </w:rPr>
        <w:t xml:space="preserve">Аттракцион </w:t>
      </w:r>
      <w:r w:rsidR="009E176D" w:rsidRPr="009E176D">
        <w:rPr>
          <w:rFonts w:ascii="Times New Roman" w:eastAsia="Calibri" w:hAnsi="Times New Roman"/>
          <w:b/>
          <w:iCs/>
          <w:sz w:val="24"/>
          <w:szCs w:val="24"/>
          <w:lang w:bidi="en-US"/>
        </w:rPr>
        <w:t>«Зеркальный лабиринт» или эквивалент</w:t>
      </w:r>
    </w:p>
    <w:p w14:paraId="762DCEC7" w14:textId="77777777" w:rsidR="009E176D" w:rsidRPr="009E176D" w:rsidRDefault="009E176D" w:rsidP="000A4C38">
      <w:pPr>
        <w:spacing w:after="0" w:line="280" w:lineRule="exact"/>
        <w:ind w:left="284"/>
        <w:rPr>
          <w:rFonts w:ascii="Times New Roman" w:eastAsia="Calibri" w:hAnsi="Times New Roman"/>
          <w:iCs/>
          <w:sz w:val="24"/>
          <w:szCs w:val="24"/>
          <w:lang w:bidi="en-US"/>
        </w:rPr>
      </w:pPr>
    </w:p>
    <w:p w14:paraId="6A00DFAD" w14:textId="0A40165E" w:rsidR="000A4C38" w:rsidRPr="009E176D" w:rsidRDefault="000A4C38" w:rsidP="000A4C38">
      <w:pPr>
        <w:spacing w:after="0" w:line="280" w:lineRule="exact"/>
        <w:ind w:left="284"/>
        <w:rPr>
          <w:rFonts w:ascii="Times New Roman" w:eastAsia="Calibri" w:hAnsi="Times New Roman"/>
          <w:iCs/>
          <w:sz w:val="24"/>
          <w:szCs w:val="24"/>
          <w:lang w:bidi="en-US"/>
        </w:rPr>
      </w:pPr>
      <w:bookmarkStart w:id="5" w:name="_Hlk135301038"/>
      <w:r w:rsidRPr="009E176D">
        <w:rPr>
          <w:rFonts w:ascii="Times New Roman" w:eastAsia="Calibri" w:hAnsi="Times New Roman"/>
          <w:iCs/>
          <w:sz w:val="24"/>
          <w:szCs w:val="24"/>
          <w:lang w:bidi="en-US"/>
        </w:rPr>
        <w:t>-</w:t>
      </w:r>
      <w:r w:rsidR="009E176D">
        <w:rPr>
          <w:rFonts w:ascii="Times New Roman" w:eastAsia="Calibri" w:hAnsi="Times New Roman"/>
          <w:iCs/>
          <w:sz w:val="24"/>
          <w:szCs w:val="24"/>
          <w:lang w:bidi="en-US"/>
        </w:rPr>
        <w:t xml:space="preserve"> </w:t>
      </w:r>
      <w:r w:rsidRPr="009E176D">
        <w:rPr>
          <w:rFonts w:ascii="Times New Roman" w:eastAsia="Calibri" w:hAnsi="Times New Roman"/>
          <w:iCs/>
          <w:sz w:val="24"/>
          <w:szCs w:val="24"/>
          <w:lang w:bidi="en-US"/>
        </w:rPr>
        <w:t xml:space="preserve">установленная мощность оборудования – </w:t>
      </w:r>
      <w:r w:rsidR="009E176D">
        <w:rPr>
          <w:rFonts w:ascii="Times New Roman" w:eastAsia="Calibri" w:hAnsi="Times New Roman"/>
          <w:iCs/>
          <w:sz w:val="24"/>
          <w:szCs w:val="24"/>
          <w:lang w:bidi="en-US"/>
        </w:rPr>
        <w:t xml:space="preserve">до </w:t>
      </w:r>
      <w:r w:rsidR="009E176D" w:rsidRPr="009E176D">
        <w:rPr>
          <w:rFonts w:ascii="Times New Roman" w:eastAsia="Calibri" w:hAnsi="Times New Roman"/>
          <w:iCs/>
          <w:sz w:val="24"/>
          <w:szCs w:val="24"/>
          <w:lang w:bidi="en-US"/>
        </w:rPr>
        <w:t>2</w:t>
      </w:r>
      <w:r w:rsidRPr="009E176D">
        <w:rPr>
          <w:rFonts w:ascii="Times New Roman" w:eastAsia="Calibri" w:hAnsi="Times New Roman"/>
          <w:iCs/>
          <w:sz w:val="24"/>
          <w:szCs w:val="24"/>
          <w:lang w:bidi="en-US"/>
        </w:rPr>
        <w:t>0 кВт</w:t>
      </w:r>
    </w:p>
    <w:p w14:paraId="62801CA6" w14:textId="3127E7BE" w:rsidR="000A4C38" w:rsidRDefault="009E176D" w:rsidP="000A4C38">
      <w:pPr>
        <w:rPr>
          <w:rFonts w:ascii="Times New Roman" w:hAnsi="Times New Roman"/>
          <w:sz w:val="24"/>
          <w:szCs w:val="24"/>
        </w:rPr>
      </w:pPr>
      <w:r w:rsidRPr="009E176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176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возраст посетителей от 2 лет </w:t>
      </w:r>
    </w:p>
    <w:bookmarkEnd w:id="5"/>
    <w:p w14:paraId="7DFD89D7" w14:textId="77777777" w:rsidR="009E176D" w:rsidRDefault="009E176D" w:rsidP="000A4C38">
      <w:pPr>
        <w:rPr>
          <w:rFonts w:ascii="Times New Roman" w:hAnsi="Times New Roman"/>
          <w:sz w:val="24"/>
          <w:szCs w:val="24"/>
        </w:rPr>
      </w:pPr>
    </w:p>
    <w:p w14:paraId="7FB5AC58" w14:textId="6F247AEA" w:rsidR="009E176D" w:rsidRDefault="009E176D" w:rsidP="009E176D">
      <w:pPr>
        <w:jc w:val="center"/>
        <w:rPr>
          <w:rFonts w:ascii="Times New Roman" w:hAnsi="Times New Roman"/>
          <w:i/>
          <w:iCs/>
          <w:sz w:val="24"/>
          <w:szCs w:val="24"/>
        </w:rPr>
      </w:pPr>
      <w:bookmarkStart w:id="6" w:name="_Hlk135301046"/>
      <w:r w:rsidRPr="009E176D">
        <w:rPr>
          <w:rFonts w:ascii="Times New Roman" w:hAnsi="Times New Roman"/>
          <w:i/>
          <w:iCs/>
          <w:sz w:val="24"/>
          <w:szCs w:val="24"/>
        </w:rPr>
        <w:t>ЛОТ №</w:t>
      </w:r>
      <w:r w:rsidRPr="009E176D">
        <w:rPr>
          <w:rFonts w:ascii="Times New Roman" w:hAnsi="Times New Roman"/>
          <w:i/>
          <w:iCs/>
          <w:sz w:val="24"/>
          <w:szCs w:val="24"/>
        </w:rPr>
        <w:t>2</w:t>
      </w:r>
    </w:p>
    <w:bookmarkEnd w:id="6"/>
    <w:p w14:paraId="5FAD3A8A" w14:textId="68D81F66" w:rsidR="009E176D" w:rsidRDefault="009E176D" w:rsidP="009E176D">
      <w:pPr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</w:t>
      </w:r>
      <w:r w:rsidRPr="009E176D">
        <w:rPr>
          <w:rFonts w:ascii="Cambria" w:hAnsi="Cambria"/>
          <w:b/>
          <w:bCs/>
          <w:sz w:val="24"/>
          <w:szCs w:val="24"/>
        </w:rPr>
        <w:t>А</w:t>
      </w:r>
      <w:r w:rsidRPr="009E176D">
        <w:rPr>
          <w:rFonts w:ascii="Cambria" w:hAnsi="Cambria"/>
          <w:b/>
          <w:bCs/>
          <w:sz w:val="24"/>
          <w:szCs w:val="24"/>
        </w:rPr>
        <w:t>ттракцион «Перевернутый дом» или эквивалент</w:t>
      </w:r>
    </w:p>
    <w:p w14:paraId="790DAA75" w14:textId="3653777F" w:rsidR="009E176D" w:rsidRPr="009E176D" w:rsidRDefault="009E176D" w:rsidP="009E176D">
      <w:pPr>
        <w:spacing w:after="0" w:line="280" w:lineRule="exact"/>
        <w:ind w:left="284"/>
        <w:rPr>
          <w:rFonts w:ascii="Times New Roman" w:eastAsia="Calibri" w:hAnsi="Times New Roman"/>
          <w:iCs/>
          <w:sz w:val="24"/>
          <w:szCs w:val="24"/>
          <w:lang w:bidi="en-US"/>
        </w:rPr>
      </w:pPr>
      <w:bookmarkStart w:id="7" w:name="_Hlk135301084"/>
      <w:r w:rsidRPr="009E176D">
        <w:rPr>
          <w:rFonts w:ascii="Times New Roman" w:eastAsia="Calibri" w:hAnsi="Times New Roman"/>
          <w:iCs/>
          <w:sz w:val="24"/>
          <w:szCs w:val="24"/>
          <w:lang w:bidi="en-US"/>
        </w:rPr>
        <w:t>-</w:t>
      </w:r>
      <w:r>
        <w:rPr>
          <w:rFonts w:ascii="Times New Roman" w:eastAsia="Calibri" w:hAnsi="Times New Roman"/>
          <w:iCs/>
          <w:sz w:val="24"/>
          <w:szCs w:val="24"/>
          <w:lang w:bidi="en-US"/>
        </w:rPr>
        <w:t xml:space="preserve"> </w:t>
      </w:r>
      <w:r w:rsidRPr="009E176D">
        <w:rPr>
          <w:rFonts w:ascii="Times New Roman" w:eastAsia="Calibri" w:hAnsi="Times New Roman"/>
          <w:iCs/>
          <w:sz w:val="24"/>
          <w:szCs w:val="24"/>
          <w:lang w:bidi="en-US"/>
        </w:rPr>
        <w:t xml:space="preserve">установленная мощность оборудования – </w:t>
      </w:r>
      <w:r>
        <w:rPr>
          <w:rFonts w:ascii="Times New Roman" w:eastAsia="Calibri" w:hAnsi="Times New Roman"/>
          <w:iCs/>
          <w:sz w:val="24"/>
          <w:szCs w:val="24"/>
          <w:lang w:bidi="en-US"/>
        </w:rPr>
        <w:t xml:space="preserve">до </w:t>
      </w:r>
      <w:r w:rsidRPr="009E176D">
        <w:rPr>
          <w:rFonts w:ascii="Times New Roman" w:eastAsia="Calibri" w:hAnsi="Times New Roman"/>
          <w:iCs/>
          <w:sz w:val="24"/>
          <w:szCs w:val="24"/>
          <w:lang w:bidi="en-US"/>
        </w:rPr>
        <w:t>20 кВт</w:t>
      </w:r>
    </w:p>
    <w:p w14:paraId="1C5149BC" w14:textId="77777777" w:rsidR="009E176D" w:rsidRDefault="009E176D" w:rsidP="009E176D">
      <w:pPr>
        <w:rPr>
          <w:rFonts w:ascii="Times New Roman" w:hAnsi="Times New Roman"/>
          <w:sz w:val="24"/>
          <w:szCs w:val="24"/>
        </w:rPr>
      </w:pPr>
      <w:r w:rsidRPr="009E176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176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возраст посетителей от 2 лет </w:t>
      </w:r>
    </w:p>
    <w:bookmarkEnd w:id="7"/>
    <w:p w14:paraId="4A8EE882" w14:textId="01E0CF17" w:rsidR="009E176D" w:rsidRDefault="009E176D" w:rsidP="009E176D">
      <w:pPr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  <w:r w:rsidRPr="009E176D">
        <w:rPr>
          <w:rFonts w:ascii="Times New Roman" w:hAnsi="Times New Roman"/>
          <w:i/>
          <w:iCs/>
          <w:sz w:val="24"/>
          <w:szCs w:val="24"/>
        </w:rPr>
        <w:t>ЛОТ №</w:t>
      </w:r>
      <w:r>
        <w:rPr>
          <w:rFonts w:ascii="Times New Roman" w:hAnsi="Times New Roman"/>
          <w:i/>
          <w:iCs/>
          <w:sz w:val="24"/>
          <w:szCs w:val="24"/>
        </w:rPr>
        <w:t>3</w:t>
      </w:r>
    </w:p>
    <w:p w14:paraId="3B339A27" w14:textId="6E033B71" w:rsidR="009E176D" w:rsidRDefault="009E176D" w:rsidP="009E176D">
      <w:pPr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</w:t>
      </w:r>
      <w:r w:rsidRPr="009E176D">
        <w:rPr>
          <w:rFonts w:ascii="Cambria" w:hAnsi="Cambria"/>
          <w:b/>
          <w:bCs/>
          <w:sz w:val="24"/>
          <w:szCs w:val="24"/>
        </w:rPr>
        <w:t>А</w:t>
      </w:r>
      <w:r w:rsidRPr="009E176D">
        <w:rPr>
          <w:rFonts w:ascii="Cambria" w:hAnsi="Cambria"/>
          <w:b/>
          <w:bCs/>
          <w:sz w:val="24"/>
          <w:szCs w:val="24"/>
        </w:rPr>
        <w:t>ттракцион «Летающая скамейка» или эквивалент</w:t>
      </w:r>
    </w:p>
    <w:p w14:paraId="09E8E015" w14:textId="6A62775F" w:rsidR="009E176D" w:rsidRPr="009E176D" w:rsidRDefault="009E176D" w:rsidP="009E176D">
      <w:pPr>
        <w:spacing w:after="0" w:line="280" w:lineRule="exact"/>
        <w:ind w:left="284"/>
        <w:rPr>
          <w:rFonts w:ascii="Times New Roman" w:eastAsia="Calibri" w:hAnsi="Times New Roman"/>
          <w:iCs/>
          <w:sz w:val="24"/>
          <w:szCs w:val="24"/>
          <w:lang w:bidi="en-US"/>
        </w:rPr>
      </w:pPr>
      <w:r w:rsidRPr="009E176D">
        <w:rPr>
          <w:rFonts w:ascii="Times New Roman" w:eastAsia="Calibri" w:hAnsi="Times New Roman"/>
          <w:iCs/>
          <w:sz w:val="24"/>
          <w:szCs w:val="24"/>
          <w:lang w:bidi="en-US"/>
        </w:rPr>
        <w:t>-</w:t>
      </w:r>
      <w:r>
        <w:rPr>
          <w:rFonts w:ascii="Times New Roman" w:eastAsia="Calibri" w:hAnsi="Times New Roman"/>
          <w:iCs/>
          <w:sz w:val="24"/>
          <w:szCs w:val="24"/>
          <w:lang w:bidi="en-US"/>
        </w:rPr>
        <w:t xml:space="preserve"> </w:t>
      </w:r>
      <w:r w:rsidRPr="009E176D">
        <w:rPr>
          <w:rFonts w:ascii="Times New Roman" w:eastAsia="Calibri" w:hAnsi="Times New Roman"/>
          <w:iCs/>
          <w:sz w:val="24"/>
          <w:szCs w:val="24"/>
          <w:lang w:bidi="en-US"/>
        </w:rPr>
        <w:t xml:space="preserve">установленная мощность оборудования – </w:t>
      </w:r>
      <w:r>
        <w:rPr>
          <w:rFonts w:ascii="Times New Roman" w:eastAsia="Calibri" w:hAnsi="Times New Roman"/>
          <w:iCs/>
          <w:sz w:val="24"/>
          <w:szCs w:val="24"/>
          <w:lang w:bidi="en-US"/>
        </w:rPr>
        <w:t>до 4</w:t>
      </w:r>
      <w:r w:rsidRPr="009E176D">
        <w:rPr>
          <w:rFonts w:ascii="Times New Roman" w:eastAsia="Calibri" w:hAnsi="Times New Roman"/>
          <w:iCs/>
          <w:sz w:val="24"/>
          <w:szCs w:val="24"/>
          <w:lang w:bidi="en-US"/>
        </w:rPr>
        <w:t>0 кВт</w:t>
      </w:r>
    </w:p>
    <w:p w14:paraId="695906CA" w14:textId="4C0365FD" w:rsidR="009E176D" w:rsidRDefault="009E176D" w:rsidP="009E176D">
      <w:pPr>
        <w:rPr>
          <w:rFonts w:ascii="Times New Roman" w:hAnsi="Times New Roman"/>
          <w:sz w:val="24"/>
          <w:szCs w:val="24"/>
        </w:rPr>
      </w:pPr>
      <w:r w:rsidRPr="009E176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176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возраст посетителей от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лет</w:t>
      </w:r>
    </w:p>
    <w:p w14:paraId="45E92F37" w14:textId="4DA26066" w:rsidR="009E176D" w:rsidRDefault="009E176D" w:rsidP="009E17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D0786B1" w14:textId="77777777" w:rsidR="009E176D" w:rsidRPr="009E176D" w:rsidRDefault="009E176D" w:rsidP="009E176D">
      <w:pPr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ACE3B06" w14:textId="677AAA2D" w:rsidR="009E176D" w:rsidRPr="009E176D" w:rsidRDefault="009E176D" w:rsidP="009E176D">
      <w:pPr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7D7F2BB" w14:textId="77777777" w:rsidR="000A4C38" w:rsidRDefault="000A4C38" w:rsidP="000A4C38"/>
    <w:p w14:paraId="6287D562" w14:textId="77777777" w:rsidR="000A4C38" w:rsidRDefault="000A4C38" w:rsidP="000A4C38"/>
    <w:p w14:paraId="10120E8F" w14:textId="77777777" w:rsidR="000A4C38" w:rsidRDefault="000A4C38" w:rsidP="000A4C38"/>
    <w:p w14:paraId="1FC54464" w14:textId="77777777" w:rsidR="000A4C38" w:rsidRDefault="000A4C38" w:rsidP="000A4C38"/>
    <w:p w14:paraId="2882EFB1" w14:textId="77777777" w:rsidR="00717A82" w:rsidRDefault="00717A82"/>
    <w:sectPr w:rsidR="00717A82" w:rsidSect="00D7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DF21D79"/>
    <w:multiLevelType w:val="hybridMultilevel"/>
    <w:tmpl w:val="3E1628B0"/>
    <w:lvl w:ilvl="0" w:tplc="5198C09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40F83A18"/>
    <w:multiLevelType w:val="hybridMultilevel"/>
    <w:tmpl w:val="FE0003E8"/>
    <w:lvl w:ilvl="0" w:tplc="FBA8E8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9095840"/>
    <w:multiLevelType w:val="hybridMultilevel"/>
    <w:tmpl w:val="0448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14732">
    <w:abstractNumId w:val="0"/>
  </w:num>
  <w:num w:numId="2" w16cid:durableId="2011331245">
    <w:abstractNumId w:val="1"/>
  </w:num>
  <w:num w:numId="3" w16cid:durableId="1354913258">
    <w:abstractNumId w:val="2"/>
  </w:num>
  <w:num w:numId="4" w16cid:durableId="776367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38"/>
    <w:rsid w:val="00001075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A4C38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A3EBD"/>
    <w:rsid w:val="001B335F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5FA5"/>
    <w:rsid w:val="002D6B1C"/>
    <w:rsid w:val="002E672B"/>
    <w:rsid w:val="002E7C01"/>
    <w:rsid w:val="002F2FF0"/>
    <w:rsid w:val="0030477C"/>
    <w:rsid w:val="00304FC1"/>
    <w:rsid w:val="003055AA"/>
    <w:rsid w:val="00305697"/>
    <w:rsid w:val="00317CC9"/>
    <w:rsid w:val="003225FD"/>
    <w:rsid w:val="00335CAF"/>
    <w:rsid w:val="00343C23"/>
    <w:rsid w:val="00344962"/>
    <w:rsid w:val="00345028"/>
    <w:rsid w:val="003475F3"/>
    <w:rsid w:val="00366999"/>
    <w:rsid w:val="0037519F"/>
    <w:rsid w:val="00375953"/>
    <w:rsid w:val="00377D10"/>
    <w:rsid w:val="00384EFD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33423"/>
    <w:rsid w:val="004337B1"/>
    <w:rsid w:val="00434154"/>
    <w:rsid w:val="00442777"/>
    <w:rsid w:val="00442C53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7705"/>
    <w:rsid w:val="004A1602"/>
    <w:rsid w:val="004A6E98"/>
    <w:rsid w:val="004B05F7"/>
    <w:rsid w:val="004B289B"/>
    <w:rsid w:val="004C1FA1"/>
    <w:rsid w:val="004C5AE3"/>
    <w:rsid w:val="004C6AC2"/>
    <w:rsid w:val="004D5C47"/>
    <w:rsid w:val="004D665B"/>
    <w:rsid w:val="004E1CE1"/>
    <w:rsid w:val="004E537D"/>
    <w:rsid w:val="004F01C7"/>
    <w:rsid w:val="004F4EFC"/>
    <w:rsid w:val="004F7629"/>
    <w:rsid w:val="00501B2E"/>
    <w:rsid w:val="00506E4B"/>
    <w:rsid w:val="00510B7E"/>
    <w:rsid w:val="00510D05"/>
    <w:rsid w:val="00514464"/>
    <w:rsid w:val="00514B92"/>
    <w:rsid w:val="00520619"/>
    <w:rsid w:val="00520BDF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6018"/>
    <w:rsid w:val="005D180D"/>
    <w:rsid w:val="005D6BC7"/>
    <w:rsid w:val="005D7CF8"/>
    <w:rsid w:val="005F561E"/>
    <w:rsid w:val="00602904"/>
    <w:rsid w:val="00602C9F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4950"/>
    <w:rsid w:val="00664EB1"/>
    <w:rsid w:val="006754A0"/>
    <w:rsid w:val="00686978"/>
    <w:rsid w:val="00690D86"/>
    <w:rsid w:val="006927A7"/>
    <w:rsid w:val="006929D6"/>
    <w:rsid w:val="00695631"/>
    <w:rsid w:val="006977F0"/>
    <w:rsid w:val="006A04F9"/>
    <w:rsid w:val="006A7357"/>
    <w:rsid w:val="006C6218"/>
    <w:rsid w:val="006D1E19"/>
    <w:rsid w:val="006E0E2C"/>
    <w:rsid w:val="006E3AA7"/>
    <w:rsid w:val="006F253E"/>
    <w:rsid w:val="006F7EFF"/>
    <w:rsid w:val="00702EDE"/>
    <w:rsid w:val="007045F1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6902"/>
    <w:rsid w:val="007837C0"/>
    <w:rsid w:val="00783E97"/>
    <w:rsid w:val="00793B51"/>
    <w:rsid w:val="00796EAB"/>
    <w:rsid w:val="007A0911"/>
    <w:rsid w:val="007B31B9"/>
    <w:rsid w:val="007B5276"/>
    <w:rsid w:val="007B651E"/>
    <w:rsid w:val="007B7CF1"/>
    <w:rsid w:val="007C0227"/>
    <w:rsid w:val="007E3345"/>
    <w:rsid w:val="007E68BE"/>
    <w:rsid w:val="007F0BE6"/>
    <w:rsid w:val="007F76C4"/>
    <w:rsid w:val="0080264C"/>
    <w:rsid w:val="00802EB5"/>
    <w:rsid w:val="00821557"/>
    <w:rsid w:val="008219B8"/>
    <w:rsid w:val="0082288A"/>
    <w:rsid w:val="00823392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3BDF"/>
    <w:rsid w:val="008A5E33"/>
    <w:rsid w:val="008A7887"/>
    <w:rsid w:val="008B0FCB"/>
    <w:rsid w:val="008B1E10"/>
    <w:rsid w:val="008C3D72"/>
    <w:rsid w:val="008E43BB"/>
    <w:rsid w:val="008F2042"/>
    <w:rsid w:val="008F4FF8"/>
    <w:rsid w:val="00906517"/>
    <w:rsid w:val="00924E68"/>
    <w:rsid w:val="00937EC5"/>
    <w:rsid w:val="009409F5"/>
    <w:rsid w:val="00942B73"/>
    <w:rsid w:val="00943120"/>
    <w:rsid w:val="00944F07"/>
    <w:rsid w:val="009578A4"/>
    <w:rsid w:val="00957FB5"/>
    <w:rsid w:val="00963C46"/>
    <w:rsid w:val="00973AF4"/>
    <w:rsid w:val="00974042"/>
    <w:rsid w:val="00993284"/>
    <w:rsid w:val="0099454C"/>
    <w:rsid w:val="00997AF1"/>
    <w:rsid w:val="009A454A"/>
    <w:rsid w:val="009C1C1D"/>
    <w:rsid w:val="009C4E94"/>
    <w:rsid w:val="009D1F10"/>
    <w:rsid w:val="009E081A"/>
    <w:rsid w:val="009E176D"/>
    <w:rsid w:val="009E6B7A"/>
    <w:rsid w:val="009F1C53"/>
    <w:rsid w:val="009F2B14"/>
    <w:rsid w:val="009F4071"/>
    <w:rsid w:val="00A04C5E"/>
    <w:rsid w:val="00A10D86"/>
    <w:rsid w:val="00A2073E"/>
    <w:rsid w:val="00A24D60"/>
    <w:rsid w:val="00A60FA8"/>
    <w:rsid w:val="00A664BA"/>
    <w:rsid w:val="00A7245A"/>
    <w:rsid w:val="00A7429F"/>
    <w:rsid w:val="00A81AE3"/>
    <w:rsid w:val="00A84E17"/>
    <w:rsid w:val="00A85313"/>
    <w:rsid w:val="00A93B37"/>
    <w:rsid w:val="00AA0199"/>
    <w:rsid w:val="00AA3402"/>
    <w:rsid w:val="00AA62A6"/>
    <w:rsid w:val="00AB4400"/>
    <w:rsid w:val="00AB5EB6"/>
    <w:rsid w:val="00AD0EB4"/>
    <w:rsid w:val="00AE0173"/>
    <w:rsid w:val="00AF18F1"/>
    <w:rsid w:val="00AF524A"/>
    <w:rsid w:val="00AF757B"/>
    <w:rsid w:val="00B00735"/>
    <w:rsid w:val="00B028B3"/>
    <w:rsid w:val="00B1025C"/>
    <w:rsid w:val="00B10611"/>
    <w:rsid w:val="00B10910"/>
    <w:rsid w:val="00B24EB7"/>
    <w:rsid w:val="00B24F29"/>
    <w:rsid w:val="00B27713"/>
    <w:rsid w:val="00B353FC"/>
    <w:rsid w:val="00B46AEA"/>
    <w:rsid w:val="00B47D0C"/>
    <w:rsid w:val="00B515A7"/>
    <w:rsid w:val="00B60FC2"/>
    <w:rsid w:val="00B95C04"/>
    <w:rsid w:val="00B964FD"/>
    <w:rsid w:val="00BA0DEB"/>
    <w:rsid w:val="00BA285F"/>
    <w:rsid w:val="00BA5E3A"/>
    <w:rsid w:val="00BB4EFE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4ADF"/>
    <w:rsid w:val="00C52902"/>
    <w:rsid w:val="00C54E6B"/>
    <w:rsid w:val="00C56FF3"/>
    <w:rsid w:val="00C70F37"/>
    <w:rsid w:val="00C858BD"/>
    <w:rsid w:val="00C87D47"/>
    <w:rsid w:val="00C924B5"/>
    <w:rsid w:val="00CA76B3"/>
    <w:rsid w:val="00CB4BEF"/>
    <w:rsid w:val="00CB6514"/>
    <w:rsid w:val="00CD0D49"/>
    <w:rsid w:val="00CE1BBF"/>
    <w:rsid w:val="00CF0687"/>
    <w:rsid w:val="00CF1E5D"/>
    <w:rsid w:val="00CF2998"/>
    <w:rsid w:val="00D01047"/>
    <w:rsid w:val="00D06992"/>
    <w:rsid w:val="00D30321"/>
    <w:rsid w:val="00D51038"/>
    <w:rsid w:val="00D53840"/>
    <w:rsid w:val="00D62830"/>
    <w:rsid w:val="00D77448"/>
    <w:rsid w:val="00D84C56"/>
    <w:rsid w:val="00D86CCA"/>
    <w:rsid w:val="00D86E3F"/>
    <w:rsid w:val="00DA3E36"/>
    <w:rsid w:val="00DB24FF"/>
    <w:rsid w:val="00DE1173"/>
    <w:rsid w:val="00DE1D15"/>
    <w:rsid w:val="00DE2D14"/>
    <w:rsid w:val="00DE5D9C"/>
    <w:rsid w:val="00DF0B71"/>
    <w:rsid w:val="00E1271B"/>
    <w:rsid w:val="00E139EB"/>
    <w:rsid w:val="00E224B6"/>
    <w:rsid w:val="00E35068"/>
    <w:rsid w:val="00E36815"/>
    <w:rsid w:val="00E400CA"/>
    <w:rsid w:val="00E44017"/>
    <w:rsid w:val="00E60266"/>
    <w:rsid w:val="00E61829"/>
    <w:rsid w:val="00E7134F"/>
    <w:rsid w:val="00E851C9"/>
    <w:rsid w:val="00E85211"/>
    <w:rsid w:val="00E922E8"/>
    <w:rsid w:val="00E971D2"/>
    <w:rsid w:val="00EA08E3"/>
    <w:rsid w:val="00EA394F"/>
    <w:rsid w:val="00EB55D8"/>
    <w:rsid w:val="00EC4D97"/>
    <w:rsid w:val="00EC5EFD"/>
    <w:rsid w:val="00ED6F8F"/>
    <w:rsid w:val="00EE02A9"/>
    <w:rsid w:val="00EE3437"/>
    <w:rsid w:val="00EF06F7"/>
    <w:rsid w:val="00EF3058"/>
    <w:rsid w:val="00F25E62"/>
    <w:rsid w:val="00F26C81"/>
    <w:rsid w:val="00F275C5"/>
    <w:rsid w:val="00F44DC5"/>
    <w:rsid w:val="00F5181C"/>
    <w:rsid w:val="00F55336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393A"/>
  <w15:docId w15:val="{15CFCA89-5CB4-44D9-8B42-C87104BC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76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C38"/>
    <w:pPr>
      <w:ind w:left="720"/>
      <w:contextualSpacing/>
    </w:pPr>
  </w:style>
  <w:style w:type="paragraph" w:styleId="a4">
    <w:name w:val="No Spacing"/>
    <w:uiPriority w:val="1"/>
    <w:qFormat/>
    <w:rsid w:val="000A4C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1">
    <w:name w:val="Основной текст (11)_"/>
    <w:link w:val="110"/>
    <w:rsid w:val="000A4C3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A4C38"/>
    <w:pPr>
      <w:widowControl w:val="0"/>
      <w:shd w:val="clear" w:color="auto" w:fill="FFFFFF"/>
      <w:spacing w:before="960" w:after="120" w:line="0" w:lineRule="atLeast"/>
    </w:pPr>
    <w:rPr>
      <w:rFonts w:ascii="Times New Roman" w:hAnsi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A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2</cp:revision>
  <dcterms:created xsi:type="dcterms:W3CDTF">2023-05-18T08:23:00Z</dcterms:created>
  <dcterms:modified xsi:type="dcterms:W3CDTF">2023-05-18T08:23:00Z</dcterms:modified>
</cp:coreProperties>
</file>