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6A073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E5E86">
        <w:rPr>
          <w:rFonts w:ascii="Times New Roman" w:hAnsi="Times New Roman" w:cs="Times New Roman"/>
          <w:b/>
          <w:sz w:val="16"/>
          <w:szCs w:val="16"/>
        </w:rPr>
        <w:t>Утвержден</w:t>
      </w:r>
      <w:proofErr w:type="gramEnd"/>
      <w:r w:rsidRPr="004E5E86">
        <w:rPr>
          <w:rFonts w:ascii="Times New Roman" w:hAnsi="Times New Roman" w:cs="Times New Roman"/>
          <w:b/>
          <w:sz w:val="16"/>
          <w:szCs w:val="16"/>
        </w:rPr>
        <w:t xml:space="preserve"> постановлением Администрации </w:t>
      </w:r>
    </w:p>
    <w:p w14:paraId="581545C2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>городского округа Домодедово Московской области</w:t>
      </w:r>
    </w:p>
    <w:p w14:paraId="60A3A274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1EEAF35" w14:textId="3662CCAE" w:rsidR="004E5E86" w:rsidRDefault="007C1257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 01.02.2018 №186</w:t>
      </w:r>
      <w:bookmarkStart w:id="0" w:name="_GoBack"/>
      <w:bookmarkEnd w:id="0"/>
    </w:p>
    <w:p w14:paraId="0E1BEEC5" w14:textId="77777777" w:rsidR="004E5E86" w:rsidRP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4E41B05" w14:textId="673EDE9A" w:rsidR="00EF1431" w:rsidRPr="009D1107" w:rsidRDefault="004E5E86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76B6592F" w:rsidR="00EF1431" w:rsidRPr="009D1107" w:rsidRDefault="00EF1431" w:rsidP="00EF1431">
      <w:pPr>
        <w:pStyle w:val="Default"/>
        <w:jc w:val="center"/>
        <w:rPr>
          <w:b/>
          <w:color w:val="auto"/>
        </w:rPr>
      </w:pPr>
      <w:r w:rsidRPr="009D1107">
        <w:rPr>
          <w:b/>
          <w:color w:val="auto"/>
        </w:rPr>
        <w:t>предоставлени</w:t>
      </w:r>
      <w:r w:rsidR="004E5E86">
        <w:rPr>
          <w:b/>
          <w:color w:val="auto"/>
        </w:rPr>
        <w:t>я</w:t>
      </w:r>
      <w:r w:rsidRPr="009D1107">
        <w:rPr>
          <w:b/>
          <w:color w:val="auto"/>
        </w:rPr>
        <w:t xml:space="preserve"> муниципальной услуги </w:t>
      </w:r>
      <w:r w:rsidR="0047678B"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 w:rsidR="0047678B"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 w:rsidR="0047678B"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 w:rsidR="0047678B"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77777777"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F17A1C3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8A57753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DFA1EA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536406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E31281A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EDC32D4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096D07F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4C97E09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0F520AB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6F334A3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B371613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B56ADF8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75CDF7B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0F64A1A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38587D0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B7EB29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C5715E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79AE515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C5350D6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3510565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48E3DC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55A458A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32A9813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418DBAE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14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8B086B1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72BFE08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DBD488F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1954CA6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7AA46B5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A6775C1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E1D4B73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E4488D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4C037E5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D2D0A87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3F9E20A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61835B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BF91F37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2F3CB2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26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2386FF4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A2B9DB6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28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64E2032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E35D6CE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30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27EA953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032C52D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C2F1BE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C0C7CF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1BE4ADB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C4A9ABD" w14:textId="77777777" w:rsidR="007F1499" w:rsidRPr="0051078F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35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0D18080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37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03B72AF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37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3AB88A7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6A649DB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36B1DF9" w14:textId="77777777" w:rsidR="007F1499" w:rsidRPr="0066289A" w:rsidRDefault="005E6DD1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804F8F">
          <w:rPr>
            <w:rStyle w:val="a6"/>
            <w:noProof/>
            <w:webHidden/>
          </w:rPr>
          <w:t>42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F69A73B" w14:textId="77777777" w:rsidR="007F1499" w:rsidRPr="0066289A" w:rsidRDefault="005E6DD1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804F8F">
          <w:rPr>
            <w:rStyle w:val="a6"/>
            <w:b/>
            <w:bCs/>
            <w:caps/>
            <w:webHidden/>
            <w:lang w:val="en-US"/>
          </w:rPr>
          <w:t>42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341711A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14:paraId="0BF6AB71" w14:textId="7F8525B0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51</w:t>
        </w:r>
        <w:r w:rsidR="007F1499">
          <w:rPr>
            <w:noProof/>
            <w:webHidden/>
          </w:rPr>
          <w:fldChar w:fldCharType="end"/>
        </w:r>
      </w:hyperlink>
    </w:p>
    <w:p w14:paraId="111BD157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14:paraId="733AAE6D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53</w:t>
        </w:r>
        <w:r w:rsidR="007F1499">
          <w:rPr>
            <w:noProof/>
            <w:webHidden/>
          </w:rPr>
          <w:fldChar w:fldCharType="end"/>
        </w:r>
      </w:hyperlink>
    </w:p>
    <w:p w14:paraId="2D4271CD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69149605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55CC21C5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14:paraId="1338683F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56</w:t>
        </w:r>
        <w:r w:rsidR="007F1499">
          <w:rPr>
            <w:noProof/>
            <w:webHidden/>
          </w:rPr>
          <w:fldChar w:fldCharType="end"/>
        </w:r>
      </w:hyperlink>
    </w:p>
    <w:p w14:paraId="7603FF04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14:paraId="125B3D42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58</w:t>
        </w:r>
        <w:r w:rsidR="007F1499">
          <w:rPr>
            <w:noProof/>
            <w:webHidden/>
          </w:rPr>
          <w:fldChar w:fldCharType="end"/>
        </w:r>
      </w:hyperlink>
    </w:p>
    <w:p w14:paraId="5149C9BE" w14:textId="5083FABA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  <w:r w:rsidR="00D241CB">
          <w:rPr>
            <w:noProof/>
            <w:webHidden/>
            <w:lang w:val="ru-RU"/>
          </w:rPr>
          <w:t>69</w:t>
        </w:r>
      </w:hyperlink>
    </w:p>
    <w:p w14:paraId="16CD63C7" w14:textId="77777777" w:rsidR="007F1499" w:rsidRDefault="005E6DD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_Toc493695731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804F8F">
          <w:rPr>
            <w:noProof/>
            <w:webHidden/>
          </w:rPr>
          <w:t>69</w:t>
        </w:r>
        <w:r w:rsidR="007F1499">
          <w:rPr>
            <w:noProof/>
            <w:webHidden/>
          </w:rPr>
          <w:fldChar w:fldCharType="end"/>
        </w:r>
      </w:hyperlink>
    </w:p>
    <w:p w14:paraId="68D2E3E4" w14:textId="77777777"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14:paraId="4777DC42" w14:textId="77777777" w:rsidR="00EF1431" w:rsidRPr="009D1107" w:rsidRDefault="00EF1431" w:rsidP="00EF1431">
      <w:pPr>
        <w:pStyle w:val="Default"/>
        <w:spacing w:line="276" w:lineRule="auto"/>
        <w:jc w:val="center"/>
      </w:pPr>
    </w:p>
    <w:p w14:paraId="5C49BD72" w14:textId="038FA2BD"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4E5E86">
        <w:rPr>
          <w:rFonts w:ascii="Times New Roman" w:hAnsi="Times New Roman"/>
          <w:sz w:val="24"/>
          <w:szCs w:val="24"/>
          <w:lang w:eastAsia="ru-RU"/>
        </w:rPr>
        <w:t>я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7B17915A"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proofErr w:type="gramStart"/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</w:t>
      </w:r>
      <w:proofErr w:type="gramEnd"/>
      <w:r w:rsidR="00BD2C9B" w:rsidRPr="00FE6E6A">
        <w:rPr>
          <w:sz w:val="24"/>
          <w:szCs w:val="24"/>
        </w:rPr>
        <w:t xml:space="preserve"> – </w:t>
      </w:r>
      <w:proofErr w:type="gramStart"/>
      <w:r w:rsidR="00BD2C9B" w:rsidRPr="00FE6E6A">
        <w:rPr>
          <w:sz w:val="24"/>
          <w:szCs w:val="24"/>
        </w:rPr>
        <w:t>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1A6765">
        <w:rPr>
          <w:sz w:val="24"/>
          <w:szCs w:val="24"/>
        </w:rPr>
        <w:t>городского округа Домодедово</w:t>
      </w:r>
      <w:r w:rsidR="00BD2C9B">
        <w:rPr>
          <w:sz w:val="24"/>
          <w:szCs w:val="24"/>
        </w:rPr>
        <w:t xml:space="preserve"> Московской области</w:t>
      </w:r>
      <w:r w:rsidRPr="00BD2C9B">
        <w:rPr>
          <w:sz w:val="24"/>
          <w:szCs w:val="24"/>
        </w:rPr>
        <w:t xml:space="preserve"> (далее - Администрация), </w:t>
      </w:r>
      <w:r w:rsidR="008A5454" w:rsidRPr="00BD2C9B">
        <w:rPr>
          <w:sz w:val="24"/>
          <w:szCs w:val="24"/>
        </w:rPr>
        <w:t>уполномоченных специалистов МФЦ.</w:t>
      </w:r>
      <w:proofErr w:type="gramEnd"/>
    </w:p>
    <w:p w14:paraId="1F077402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58961637" w:rsidR="00EF1431" w:rsidRPr="009B1530" w:rsidRDefault="00EF1431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proofErr w:type="gramStart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 w:rsidR="00437E35"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 w:rsidR="009B1530">
        <w:rPr>
          <w:color w:val="000000" w:themeColor="text1"/>
          <w:sz w:val="24"/>
          <w:szCs w:val="24"/>
        </w:rPr>
        <w:t xml:space="preserve"> ф</w:t>
      </w:r>
      <w:r w:rsidR="00C550DE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изические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лица, </w:t>
      </w:r>
      <w:r w:rsidR="007540B5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том числе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зарегистрированные в качестве 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индивидуальных предпринимателей и юридические лица</w:t>
      </w:r>
      <w:r w:rsidR="00437E35"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а территории </w:t>
      </w:r>
      <w:r w:rsidR="00A2304B">
        <w:rPr>
          <w:color w:val="000000" w:themeColor="text1"/>
          <w:spacing w:val="2"/>
          <w:sz w:val="24"/>
          <w:szCs w:val="24"/>
          <w:shd w:val="clear" w:color="auto" w:fill="FFFFFF"/>
        </w:rPr>
        <w:t>городского округа Домодедово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, которым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="009B1530"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proofErr w:type="gramEnd"/>
    </w:p>
    <w:bookmarkEnd w:id="13"/>
    <w:p w14:paraId="516568F5" w14:textId="50C9FA15"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14:paraId="36F8FEC5" w14:textId="4CF21881"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804F8F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095294A0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56973186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4E5E86">
        <w:rPr>
          <w:sz w:val="24"/>
          <w:szCs w:val="24"/>
        </w:rPr>
        <w:t>городского округа Домодедово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4D0B8829" w14:textId="77777777"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159474F8"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A2304B">
        <w:rPr>
          <w:sz w:val="24"/>
          <w:szCs w:val="24"/>
        </w:rPr>
        <w:t xml:space="preserve"> городского округа Домодедово</w:t>
      </w:r>
      <w:r w:rsidR="00575054">
        <w:rPr>
          <w:sz w:val="24"/>
          <w:szCs w:val="24"/>
        </w:rPr>
        <w:t>.</w:t>
      </w:r>
    </w:p>
    <w:p w14:paraId="635CF91D" w14:textId="0AB7F04B"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33D75D52" w14:textId="71879273" w:rsidR="00E57AA5" w:rsidRPr="00E57AA5" w:rsidRDefault="00E57AA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</w:t>
      </w:r>
      <w:r w:rsidR="00A2304B">
        <w:rPr>
          <w:sz w:val="24"/>
          <w:szCs w:val="24"/>
        </w:rPr>
        <w:t xml:space="preserve">орган </w:t>
      </w:r>
      <w:r w:rsidR="009B1530">
        <w:rPr>
          <w:sz w:val="24"/>
          <w:szCs w:val="24"/>
        </w:rPr>
        <w:t xml:space="preserve">Администрации – </w:t>
      </w:r>
      <w:r w:rsidR="00C1686F" w:rsidRPr="00C1686F">
        <w:rPr>
          <w:sz w:val="24"/>
          <w:szCs w:val="24"/>
        </w:rPr>
        <w:t>Отдел сферы обращения</w:t>
      </w:r>
      <w:r w:rsidR="009B1530">
        <w:rPr>
          <w:i/>
          <w:sz w:val="24"/>
          <w:szCs w:val="24"/>
        </w:rPr>
        <w:t xml:space="preserve"> </w:t>
      </w:r>
      <w:r w:rsidR="009B1530" w:rsidRPr="009B1530">
        <w:rPr>
          <w:sz w:val="24"/>
          <w:szCs w:val="24"/>
        </w:rPr>
        <w:t>(далее – Подразделени</w:t>
      </w:r>
      <w:r w:rsidR="00437E35">
        <w:rPr>
          <w:sz w:val="24"/>
          <w:szCs w:val="24"/>
        </w:rPr>
        <w:t>е</w:t>
      </w:r>
      <w:r w:rsidR="009B1530" w:rsidRPr="009B1530">
        <w:rPr>
          <w:sz w:val="24"/>
          <w:szCs w:val="24"/>
        </w:rPr>
        <w:t>)</w:t>
      </w:r>
      <w:r w:rsidR="009B1530">
        <w:rPr>
          <w:sz w:val="24"/>
          <w:szCs w:val="24"/>
        </w:rPr>
        <w:t>.</w:t>
      </w:r>
    </w:p>
    <w:p w14:paraId="00CDCC51" w14:textId="56EFE11E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</w:t>
      </w:r>
      <w:r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14:paraId="0A98AFD8" w14:textId="0D8AF6B5" w:rsidR="00DB7E68" w:rsidRPr="00B71BF7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Муниципальной услуги Администрация взаимодействует </w:t>
      </w:r>
      <w:proofErr w:type="gramStart"/>
      <w:r w:rsidRPr="009D1107">
        <w:rPr>
          <w:sz w:val="24"/>
          <w:szCs w:val="24"/>
        </w:rPr>
        <w:t>с</w:t>
      </w:r>
      <w:proofErr w:type="gramEnd"/>
      <w:r w:rsidRPr="009D1107">
        <w:rPr>
          <w:sz w:val="24"/>
          <w:szCs w:val="24"/>
        </w:rPr>
        <w:t>:</w:t>
      </w:r>
    </w:p>
    <w:p w14:paraId="2CF89153" w14:textId="697DADD8"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</w:t>
      </w:r>
      <w:r w:rsidRPr="00DD5ACA">
        <w:rPr>
          <w:sz w:val="24"/>
          <w:szCs w:val="24"/>
        </w:rPr>
        <w:lastRenderedPageBreak/>
        <w:t xml:space="preserve">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>
        <w:rPr>
          <w:sz w:val="24"/>
          <w:szCs w:val="24"/>
        </w:rPr>
        <w:t>;</w:t>
      </w:r>
    </w:p>
    <w:p w14:paraId="13EED6AC" w14:textId="4CAE3171" w:rsidR="00DB7E68" w:rsidRPr="00A375F3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14:paraId="76D50D7C" w14:textId="2A67B57D" w:rsidR="00A375F3" w:rsidRPr="00A375F3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9B1530">
        <w:rPr>
          <w:sz w:val="24"/>
          <w:szCs w:val="24"/>
        </w:rPr>
        <w:t>5.6.3. Управление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Pr="009B1530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3F51541C"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7F102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70884E18"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FE6E6A">
        <w:rPr>
          <w:sz w:val="24"/>
          <w:szCs w:val="24"/>
        </w:rPr>
        <w:t>5.6.</w:t>
      </w:r>
      <w:r w:rsidR="007F102D">
        <w:rPr>
          <w:sz w:val="24"/>
          <w:szCs w:val="24"/>
        </w:rPr>
        <w:t>5</w:t>
      </w:r>
      <w:r w:rsidRPr="00FE6E6A">
        <w:rPr>
          <w:sz w:val="24"/>
          <w:szCs w:val="24"/>
        </w:rPr>
        <w:t xml:space="preserve">. </w:t>
      </w:r>
      <w:r w:rsidR="00C1686F">
        <w:rPr>
          <w:sz w:val="24"/>
          <w:szCs w:val="24"/>
        </w:rPr>
        <w:t>Служба главного архитектора</w:t>
      </w:r>
      <w:r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645046FF"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7F102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14:paraId="0D333F24" w14:textId="77777777"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77777777"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4AF50949"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08E45BD0"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</w:t>
      </w:r>
      <w:proofErr w:type="gramEnd"/>
      <w:r w:rsidRPr="006F14DD">
        <w:rPr>
          <w:sz w:val="24"/>
          <w:szCs w:val="24"/>
        </w:rPr>
        <w:t xml:space="preserve"> и муниципальных услуг Московской области (далее – Модуль оказания услуг ЕИС ОУ).</w:t>
      </w:r>
    </w:p>
    <w:p w14:paraId="34B5326E" w14:textId="32F6F530"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14:paraId="5F31CBB3" w14:textId="295CECC9"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</w:t>
      </w:r>
      <w:r w:rsidR="004E65D9" w:rsidRPr="00B71BF7">
        <w:rPr>
          <w:sz w:val="24"/>
          <w:szCs w:val="24"/>
        </w:rPr>
        <w:lastRenderedPageBreak/>
        <w:t>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5D252269" w14:textId="2FC9FE8D"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462650EE" w14:textId="77777777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6AA28899"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39E5D422" w14:textId="28415D25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14:paraId="4D7FD49E" w14:textId="073753FA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4E6DF0">
        <w:rPr>
          <w:sz w:val="24"/>
          <w:szCs w:val="24"/>
        </w:rPr>
        <w:t>44 рабочих дней</w:t>
      </w:r>
      <w:r w:rsidR="007F15E5">
        <w:rPr>
          <w:sz w:val="24"/>
          <w:szCs w:val="24"/>
        </w:rPr>
        <w:t xml:space="preserve"> со дня </w:t>
      </w:r>
      <w:r w:rsidR="00BF0106">
        <w:rPr>
          <w:sz w:val="24"/>
          <w:szCs w:val="24"/>
        </w:rPr>
        <w:t xml:space="preserve">регистрации </w:t>
      </w:r>
      <w:r w:rsidR="00BF0106" w:rsidRPr="005A2E6D">
        <w:rPr>
          <w:sz w:val="24"/>
          <w:szCs w:val="24"/>
        </w:rPr>
        <w:t>Заявления в Администрации.</w:t>
      </w:r>
      <w:r w:rsidR="00BF0106">
        <w:rPr>
          <w:sz w:val="24"/>
          <w:szCs w:val="24"/>
        </w:rPr>
        <w:t xml:space="preserve"> </w:t>
      </w:r>
    </w:p>
    <w:p w14:paraId="0C7F0317" w14:textId="553383F2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</w:t>
      </w:r>
      <w:r w:rsidR="004E6DF0">
        <w:rPr>
          <w:sz w:val="24"/>
          <w:szCs w:val="24"/>
        </w:rPr>
        <w:t>22 рабочих дня</w:t>
      </w:r>
      <w:r w:rsidRPr="004E65D9">
        <w:rPr>
          <w:sz w:val="24"/>
          <w:szCs w:val="24"/>
        </w:rPr>
        <w:t xml:space="preserve"> </w:t>
      </w:r>
      <w:r w:rsidR="00BF0106">
        <w:rPr>
          <w:sz w:val="24"/>
          <w:szCs w:val="24"/>
        </w:rPr>
        <w:t xml:space="preserve">со дня регистрации Заявления в Администрации. </w:t>
      </w:r>
    </w:p>
    <w:p w14:paraId="2C2DB09F" w14:textId="16A3BE35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065BFF52" w:rsidR="006C6C89" w:rsidRPr="006C6C89" w:rsidRDefault="007F15E5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C6C89" w:rsidRPr="006C6C89">
        <w:rPr>
          <w:rFonts w:ascii="Times New Roman" w:hAnsi="Times New Roman"/>
          <w:sz w:val="24"/>
          <w:szCs w:val="24"/>
        </w:rPr>
        <w:t>риостановлени</w:t>
      </w:r>
      <w:r>
        <w:rPr>
          <w:rFonts w:ascii="Times New Roman" w:hAnsi="Times New Roman"/>
          <w:sz w:val="24"/>
          <w:szCs w:val="24"/>
        </w:rPr>
        <w:t>е</w:t>
      </w:r>
      <w:r w:rsidR="006C6C89" w:rsidRPr="006C6C89">
        <w:rPr>
          <w:rFonts w:ascii="Times New Roman" w:hAnsi="Times New Roman"/>
          <w:sz w:val="24"/>
          <w:szCs w:val="24"/>
        </w:rPr>
        <w:t xml:space="preserve"> предоставления </w:t>
      </w:r>
      <w:r w:rsidR="006C6C89">
        <w:rPr>
          <w:rFonts w:ascii="Times New Roman" w:hAnsi="Times New Roman"/>
          <w:sz w:val="24"/>
          <w:szCs w:val="24"/>
        </w:rPr>
        <w:t>Муниципальной</w:t>
      </w:r>
      <w:r w:rsidR="006C6C89"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="006C6C89"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</w:t>
      </w:r>
      <w:r>
        <w:rPr>
          <w:rFonts w:ascii="Times New Roman" w:hAnsi="Times New Roman"/>
          <w:sz w:val="24"/>
          <w:szCs w:val="24"/>
        </w:rPr>
        <w:t>о</w:t>
      </w:r>
      <w:r w:rsidR="006C6C89" w:rsidRPr="006C6C89">
        <w:rPr>
          <w:rFonts w:ascii="Times New Roman" w:hAnsi="Times New Roman"/>
          <w:sz w:val="24"/>
          <w:szCs w:val="24"/>
        </w:rPr>
        <w:t>.</w:t>
      </w:r>
    </w:p>
    <w:p w14:paraId="41C7BAAE" w14:textId="2D25925E" w:rsidR="00EF1431" w:rsidRPr="009D1107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14:paraId="67505B74" w14:textId="479F708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156CE5D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14:paraId="49F99C8D" w14:textId="0DD593D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36854B53" w:rsidR="004D0752" w:rsidRPr="00B71BF7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4D0752" w:rsidRPr="00B71BF7">
        <w:rPr>
          <w:rFonts w:eastAsia="Times New Roman"/>
          <w:sz w:val="24"/>
          <w:szCs w:val="24"/>
        </w:rPr>
        <w:t>В случае обращения</w:t>
      </w:r>
      <w:r w:rsidRPr="00B71BF7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B71BF7">
        <w:rPr>
          <w:rFonts w:eastAsia="Times New Roman"/>
          <w:sz w:val="24"/>
          <w:szCs w:val="24"/>
        </w:rPr>
        <w:t xml:space="preserve">непосредственно самим </w:t>
      </w:r>
      <w:r w:rsidRPr="00B71BF7">
        <w:rPr>
          <w:rFonts w:eastAsia="Times New Roman"/>
          <w:sz w:val="24"/>
          <w:szCs w:val="24"/>
        </w:rPr>
        <w:t>Заявител</w:t>
      </w:r>
      <w:r w:rsidR="004D0752" w:rsidRPr="00B71BF7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5AB58C91" w:rsidR="004D0752" w:rsidRPr="00B71BF7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4D0752">
        <w:rPr>
          <w:rFonts w:eastAsia="Times New Roman"/>
          <w:sz w:val="24"/>
          <w:szCs w:val="24"/>
        </w:rPr>
        <w:t>Заявление, подписанное Заявителем, в соответствии с Приложением 8</w:t>
      </w:r>
      <w:r w:rsidR="00BA69C1">
        <w:rPr>
          <w:rFonts w:eastAsia="Times New Roman"/>
          <w:sz w:val="24"/>
          <w:szCs w:val="24"/>
        </w:rPr>
        <w:t xml:space="preserve"> - 9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lastRenderedPageBreak/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6CF4B3E2"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14:paraId="2C36CACD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14:paraId="4D0EF057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14FB0B31" w:rsidR="0032035A" w:rsidRPr="0032035A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14:paraId="5A77A27B" w14:textId="7DE923F9"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4763B3B8"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7EA68E4A"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12172990" w14:textId="765E269C"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14:paraId="538B523C" w14:textId="59CA096E"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36D8963B"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2E082409"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lastRenderedPageBreak/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125E8EF6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</w:t>
      </w:r>
      <w:r w:rsidR="007F15E5">
        <w:rPr>
          <w:sz w:val="24"/>
          <w:szCs w:val="24"/>
        </w:rPr>
        <w:t xml:space="preserve"> в соответствии с настоящим регламентом</w:t>
      </w:r>
      <w:r w:rsidRPr="00B71BF7">
        <w:rPr>
          <w:sz w:val="24"/>
          <w:szCs w:val="24"/>
        </w:rPr>
        <w:t>;</w:t>
      </w:r>
    </w:p>
    <w:p w14:paraId="5CCCE0F7" w14:textId="5513255F"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3DF0EEA2" w14:textId="44D62D4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14:paraId="539E7388" w14:textId="4A7C0B6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14:paraId="519A77EF" w14:textId="28830E0E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13CE5765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04313D72"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  <w:proofErr w:type="gramEnd"/>
    </w:p>
    <w:p w14:paraId="494F33EB" w14:textId="6F4739F9"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6EBE3C9B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795D53C4" w14:textId="43F5E50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14:paraId="0C637B52" w14:textId="416E2BFA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</w:t>
      </w:r>
      <w:r w:rsidR="007F15E5">
        <w:rPr>
          <w:rFonts w:eastAsia="Times New Roman"/>
          <w:sz w:val="24"/>
          <w:szCs w:val="24"/>
        </w:rPr>
        <w:t>азмещения рекламных конструкций.</w:t>
      </w:r>
    </w:p>
    <w:p w14:paraId="5F7EA8AB" w14:textId="2D485C83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lastRenderedPageBreak/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14:paraId="19198496" w14:textId="0AD85CCB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4E6DF0">
        <w:rPr>
          <w:rFonts w:eastAsia="Times New Roman"/>
          <w:sz w:val="24"/>
          <w:szCs w:val="24"/>
        </w:rPr>
        <w:t>Нарушение внешнего</w:t>
      </w:r>
      <w:r w:rsidRPr="00B71BF7">
        <w:rPr>
          <w:rFonts w:eastAsia="Times New Roman"/>
          <w:sz w:val="24"/>
          <w:szCs w:val="24"/>
        </w:rPr>
        <w:t xml:space="preserve"> архитектурного облика сложившейся застройки городского округа</w:t>
      </w:r>
      <w:r w:rsidR="004E6DF0">
        <w:rPr>
          <w:rFonts w:eastAsia="Times New Roman"/>
          <w:sz w:val="24"/>
          <w:szCs w:val="24"/>
        </w:rPr>
        <w:t>.</w:t>
      </w:r>
    </w:p>
    <w:p w14:paraId="03002784" w14:textId="3452987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14:paraId="37F8AF32" w14:textId="172E30E1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D593042" w14:textId="3AF1BC3A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5A85BEC9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41681F49" w14:textId="613029E1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14:paraId="12E7294D" w14:textId="6739DC49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proofErr w:type="gramStart"/>
      <w:r w:rsidRPr="00B71BF7">
        <w:rPr>
          <w:sz w:val="24"/>
          <w:szCs w:val="24"/>
        </w:rPr>
        <w:t>и</w:t>
      </w:r>
      <w:proofErr w:type="gramEnd"/>
      <w:r w:rsidRPr="00B71BF7">
        <w:rPr>
          <w:sz w:val="24"/>
          <w:szCs w:val="24"/>
        </w:rPr>
        <w:t xml:space="preserve"> </w:t>
      </w:r>
      <w:r w:rsidR="00F75153">
        <w:rPr>
          <w:sz w:val="24"/>
          <w:szCs w:val="24"/>
        </w:rPr>
        <w:t>30 (тридцати)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14:paraId="49282752" w14:textId="6E38969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4BA5F820" w14:textId="370C6FDE" w:rsidR="00A2304B" w:rsidRPr="00A2304B" w:rsidRDefault="00A2304B" w:rsidP="00A2304B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Услуги необходимые и обязательные </w:t>
      </w:r>
      <w:r w:rsidR="00EF1431" w:rsidRPr="009D1107">
        <w:rPr>
          <w:sz w:val="24"/>
          <w:szCs w:val="24"/>
          <w:lang w:eastAsia="ar-SA"/>
        </w:rPr>
        <w:t>для предоставления Муниципальной услуги</w:t>
      </w:r>
      <w:r w:rsidR="00FC63EE">
        <w:rPr>
          <w:sz w:val="24"/>
          <w:szCs w:val="24"/>
          <w:lang w:eastAsia="ar-SA"/>
        </w:rPr>
        <w:t xml:space="preserve"> на территории городского округа Домодедово</w:t>
      </w:r>
      <w:r w:rsidR="00EF1431" w:rsidRPr="009D1107">
        <w:rPr>
          <w:sz w:val="24"/>
          <w:szCs w:val="24"/>
          <w:lang w:eastAsia="ar-SA"/>
        </w:rPr>
        <w:t xml:space="preserve">, </w:t>
      </w:r>
      <w:r w:rsidR="00FC63EE">
        <w:rPr>
          <w:sz w:val="24"/>
          <w:szCs w:val="24"/>
          <w:lang w:eastAsia="ar-SA"/>
        </w:rPr>
        <w:t>утвержден</w:t>
      </w:r>
      <w:r>
        <w:rPr>
          <w:sz w:val="24"/>
          <w:szCs w:val="24"/>
          <w:lang w:eastAsia="ar-SA"/>
        </w:rPr>
        <w:t>ы</w:t>
      </w:r>
      <w:r w:rsidR="00FC63EE">
        <w:rPr>
          <w:sz w:val="24"/>
          <w:szCs w:val="24"/>
          <w:lang w:eastAsia="ar-SA"/>
        </w:rPr>
        <w:t xml:space="preserve"> решение</w:t>
      </w:r>
      <w:r>
        <w:rPr>
          <w:sz w:val="24"/>
          <w:szCs w:val="24"/>
          <w:lang w:eastAsia="ar-SA"/>
        </w:rPr>
        <w:t>м</w:t>
      </w:r>
      <w:r w:rsidR="00FC63EE">
        <w:rPr>
          <w:sz w:val="24"/>
          <w:szCs w:val="24"/>
          <w:lang w:eastAsia="ar-SA"/>
        </w:rPr>
        <w:t xml:space="preserve"> Совета депутатов городского округа Домодедово от 11.12.2017 №1-4/849</w:t>
      </w:r>
      <w:r>
        <w:rPr>
          <w:sz w:val="24"/>
          <w:szCs w:val="24"/>
          <w:lang w:eastAsia="ar-SA"/>
        </w:rPr>
        <w:t>.</w:t>
      </w:r>
    </w:p>
    <w:p w14:paraId="3E091D07" w14:textId="3F289F1E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</w:t>
      </w:r>
      <w:r w:rsidR="00E564DA" w:rsidRPr="002E471F">
        <w:rPr>
          <w:sz w:val="24"/>
          <w:szCs w:val="24"/>
        </w:rPr>
        <w:lastRenderedPageBreak/>
        <w:t xml:space="preserve">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188BB83B" w:rsidR="006C6C89" w:rsidRDefault="006C6C89" w:rsidP="00B71BF7">
      <w:pPr>
        <w:pStyle w:val="affff1"/>
        <w:numPr>
          <w:ilvl w:val="1"/>
          <w:numId w:val="177"/>
        </w:numPr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11A89196" w14:textId="0F8480F8" w:rsidR="006C6C89" w:rsidRPr="00B71BF7" w:rsidRDefault="006C6C89" w:rsidP="00B71BF7">
      <w:pPr>
        <w:pStyle w:val="affff1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2F25B913"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2F0251E1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1130FEB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6215F896" w14:textId="1959529E"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 специалист Администрации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35942D02" w14:textId="5033B057"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69524051" w14:textId="78B32B94"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</w:t>
      </w:r>
      <w:r w:rsidRPr="009D1107">
        <w:rPr>
          <w:sz w:val="24"/>
          <w:szCs w:val="24"/>
        </w:rPr>
        <w:lastRenderedPageBreak/>
        <w:t xml:space="preserve">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60651465" w14:textId="687EDBC6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proofErr w:type="gramStart"/>
      <w:r w:rsidR="00881005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="00881005">
        <w:rPr>
          <w:rFonts w:ascii="Times New Roman" w:hAnsi="Times New Roman"/>
          <w:sz w:val="24"/>
          <w:szCs w:val="24"/>
        </w:rPr>
        <w:t xml:space="preserve">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C83ACE2"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Администрации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D57765">
        <w:rPr>
          <w:sz w:val="24"/>
          <w:szCs w:val="24"/>
        </w:rPr>
        <w:t xml:space="preserve">Администрация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14:paraId="43E13D91" w14:textId="0C51979D"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</w:t>
      </w:r>
      <w:proofErr w:type="gramStart"/>
      <w:r w:rsidRPr="00D57765">
        <w:rPr>
          <w:sz w:val="24"/>
          <w:szCs w:val="24"/>
        </w:rPr>
        <w:t>и</w:t>
      </w:r>
      <w:proofErr w:type="gramEnd"/>
      <w:r w:rsidRPr="00D57765">
        <w:rPr>
          <w:sz w:val="24"/>
          <w:szCs w:val="24"/>
        </w:rPr>
        <w:t xml:space="preserve">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>ый специалист Администрации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14:paraId="58EB1B06" w14:textId="2CDEE444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9D1107">
        <w:rPr>
          <w:sz w:val="24"/>
          <w:szCs w:val="24"/>
        </w:rPr>
        <w:t>которых</w:t>
      </w:r>
      <w:proofErr w:type="gramEnd"/>
      <w:r w:rsidRPr="009D1107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посредством РПГУ. </w:t>
      </w:r>
    </w:p>
    <w:p w14:paraId="2B746C6E" w14:textId="0C49873B"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170FBE">
        <w:rPr>
          <w:sz w:val="24"/>
          <w:szCs w:val="24"/>
        </w:rPr>
        <w:t xml:space="preserve"> муниципальных услуг в Московской области».</w:t>
      </w:r>
    </w:p>
    <w:p w14:paraId="47EE47AB" w14:textId="3385EAFB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3946624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 w:rsidR="00BF42B1">
        <w:rPr>
          <w:sz w:val="24"/>
          <w:szCs w:val="24"/>
        </w:rPr>
        <w:t>.</w:t>
      </w:r>
    </w:p>
    <w:p w14:paraId="385D8E18" w14:textId="5F1F4D71"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575892E8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35EF65A2"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3C1ACB6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09690812" w14:textId="2A94CE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29CE5B93"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F42861">
        <w:rPr>
          <w:sz w:val="24"/>
          <w:szCs w:val="24"/>
        </w:rPr>
        <w:t>Контроль за</w:t>
      </w:r>
      <w:proofErr w:type="gramEnd"/>
      <w:r w:rsidRPr="00F42861">
        <w:rPr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</w:t>
      </w:r>
      <w:proofErr w:type="gramStart"/>
      <w:r w:rsidRPr="00B71BF7">
        <w:rPr>
          <w:rFonts w:ascii="Times New Roman" w:hAnsi="Times New Roman" w:cs="Times New Roman"/>
          <w:b w:val="0"/>
        </w:rPr>
        <w:t>контроля за</w:t>
      </w:r>
      <w:proofErr w:type="gramEnd"/>
      <w:r w:rsidRPr="00B71BF7">
        <w:rPr>
          <w:rFonts w:ascii="Times New Roman" w:hAnsi="Times New Roman" w:cs="Times New Roman"/>
          <w:b w:val="0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услуги.</w:t>
      </w:r>
    </w:p>
    <w:p w14:paraId="60883D45" w14:textId="58C25A7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2645F7">
        <w:rPr>
          <w:sz w:val="24"/>
          <w:szCs w:val="24"/>
        </w:rPr>
        <w:t xml:space="preserve">Заместитель главы администрации, </w:t>
      </w:r>
      <w:r w:rsidR="007540B5">
        <w:rPr>
          <w:sz w:val="24"/>
          <w:szCs w:val="24"/>
        </w:rPr>
        <w:t>в соответствии с распоряжением  о распределении  предметов ведения.</w:t>
      </w:r>
    </w:p>
    <w:p w14:paraId="65A37C4C" w14:textId="1A2A517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2645F7">
        <w:rPr>
          <w:sz w:val="24"/>
          <w:szCs w:val="24"/>
        </w:rPr>
        <w:t xml:space="preserve">Заместителем главы администрации, </w:t>
      </w:r>
      <w:r w:rsidR="007540B5">
        <w:rPr>
          <w:sz w:val="24"/>
          <w:szCs w:val="24"/>
        </w:rPr>
        <w:t>в соответствии с распоряжением  о распределении  предметов ведения</w:t>
      </w:r>
      <w:proofErr w:type="gramStart"/>
      <w:r w:rsidR="007540B5">
        <w:rPr>
          <w:sz w:val="24"/>
          <w:szCs w:val="24"/>
        </w:rPr>
        <w:t>.</w:t>
      </w:r>
      <w:r w:rsidRPr="009D1107">
        <w:rPr>
          <w:sz w:val="24"/>
          <w:szCs w:val="24"/>
        </w:rPr>
        <w:t>.</w:t>
      </w:r>
      <w:proofErr w:type="gramEnd"/>
    </w:p>
    <w:p w14:paraId="4BE44F98" w14:textId="71F68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9D1107">
        <w:rPr>
          <w:sz w:val="24"/>
          <w:szCs w:val="24"/>
        </w:rPr>
        <w:t xml:space="preserve">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333FA1C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</w:t>
      </w:r>
      <w:r w:rsidR="00224849">
        <w:rPr>
          <w:sz w:val="24"/>
          <w:szCs w:val="24"/>
        </w:rPr>
        <w:t>муниципальных</w:t>
      </w:r>
      <w:r w:rsidRPr="009D1107">
        <w:rPr>
          <w:sz w:val="24"/>
          <w:szCs w:val="24"/>
        </w:rPr>
        <w:t xml:space="preserve">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аявлениям, обращениям и жалобам граждан, их объединений и организаций на решения, а также действия (бездействия) должностных лиц, </w:t>
      </w:r>
      <w:r w:rsidR="00224849">
        <w:rPr>
          <w:sz w:val="24"/>
          <w:szCs w:val="24"/>
        </w:rPr>
        <w:t>муниципальных</w:t>
      </w:r>
      <w:r w:rsidRPr="009D1107">
        <w:rPr>
          <w:sz w:val="24"/>
          <w:szCs w:val="24"/>
        </w:rPr>
        <w:t xml:space="preserve"> служащих и специалистов Администрации, участвующих в предоставлении Муниципальной услуги.</w:t>
      </w:r>
      <w:proofErr w:type="gramEnd"/>
    </w:p>
    <w:p w14:paraId="273F337A" w14:textId="55B4E00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8D52F8">
        <w:rPr>
          <w:sz w:val="24"/>
          <w:szCs w:val="24"/>
        </w:rPr>
        <w:t>Главой городского округа Домодедово</w:t>
      </w:r>
      <w:r w:rsidRPr="009D1107">
        <w:rPr>
          <w:sz w:val="24"/>
          <w:szCs w:val="24"/>
        </w:rPr>
        <w:t>.</w:t>
      </w:r>
    </w:p>
    <w:p w14:paraId="3EA686D8" w14:textId="4A661C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lastRenderedPageBreak/>
        <w:t>Контроль за</w:t>
      </w:r>
      <w:proofErr w:type="gramEnd"/>
      <w:r w:rsidRPr="009D1107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72D81D9A" w14:textId="011BB655" w:rsid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Плановые проверки Администрации</w:t>
      </w:r>
      <w:r w:rsidR="00E57AA5">
        <w:rPr>
          <w:sz w:val="24"/>
          <w:szCs w:val="24"/>
        </w:rPr>
        <w:t xml:space="preserve"> или должностного лица </w:t>
      </w:r>
      <w:r w:rsidR="00B34C0C">
        <w:rPr>
          <w:sz w:val="24"/>
          <w:szCs w:val="24"/>
        </w:rPr>
        <w:t>Администрации</w:t>
      </w:r>
      <w:r w:rsidR="00B34C0C" w:rsidRPr="009D1107">
        <w:rPr>
          <w:sz w:val="24"/>
          <w:szCs w:val="24"/>
        </w:rPr>
        <w:t xml:space="preserve"> </w:t>
      </w:r>
      <w:r w:rsidR="00B34C0C" w:rsidRPr="00F42861">
        <w:rPr>
          <w:sz w:val="24"/>
          <w:szCs w:val="24"/>
        </w:rPr>
        <w:t>проводятся</w:t>
      </w:r>
      <w:r w:rsidR="00F42861" w:rsidRPr="00F42861">
        <w:rPr>
          <w:sz w:val="24"/>
          <w:szCs w:val="24"/>
        </w:rPr>
        <w:t xml:space="preserve"> </w:t>
      </w:r>
      <w:r w:rsidR="00E57AA5">
        <w:rPr>
          <w:sz w:val="24"/>
          <w:szCs w:val="24"/>
        </w:rPr>
        <w:t>в соответствии</w:t>
      </w:r>
      <w:r w:rsidR="00E57AA5" w:rsidRPr="00B71BF7">
        <w:rPr>
          <w:rFonts w:ascii="Calibri" w:hAnsi="Calibri"/>
          <w:color w:val="000000" w:themeColor="text1"/>
          <w:sz w:val="27"/>
          <w:szCs w:val="27"/>
        </w:rPr>
        <w:t xml:space="preserve"> </w:t>
      </w:r>
      <w:r w:rsidR="00E57AA5" w:rsidRPr="00E57AA5">
        <w:rPr>
          <w:sz w:val="24"/>
          <w:szCs w:val="24"/>
        </w:rPr>
        <w:t>ежегодным планом проверок</w:t>
      </w:r>
      <w:r w:rsidR="00E57AA5">
        <w:rPr>
          <w:sz w:val="24"/>
          <w:szCs w:val="24"/>
        </w:rPr>
        <w:t>, утверждаемым</w:t>
      </w:r>
      <w:r w:rsidR="00E57AA5" w:rsidRPr="00E57AA5">
        <w:rPr>
          <w:sz w:val="24"/>
          <w:szCs w:val="24"/>
        </w:rPr>
        <w:t xml:space="preserve"> </w:t>
      </w:r>
      <w:r w:rsidR="00B34C0C" w:rsidRPr="00F42861">
        <w:rPr>
          <w:sz w:val="24"/>
          <w:szCs w:val="24"/>
        </w:rPr>
        <w:t>Министерств</w:t>
      </w:r>
      <w:r w:rsidR="00B34C0C">
        <w:rPr>
          <w:sz w:val="24"/>
          <w:szCs w:val="24"/>
        </w:rPr>
        <w:t>ом</w:t>
      </w:r>
      <w:r w:rsidR="00B34C0C" w:rsidRPr="00F42861">
        <w:rPr>
          <w:sz w:val="24"/>
          <w:szCs w:val="24"/>
        </w:rPr>
        <w:t> государственного</w:t>
      </w:r>
      <w:r w:rsidR="00F42861" w:rsidRPr="00F42861">
        <w:rPr>
          <w:sz w:val="24"/>
          <w:szCs w:val="24"/>
        </w:rPr>
        <w:t xml:space="preserve"> управления, информационных технологий и связи Московской области не чаще одного раза в два года.</w:t>
      </w:r>
    </w:p>
    <w:p w14:paraId="10989B19" w14:textId="1F2E8810" w:rsidR="00E57AA5" w:rsidRPr="00E57AA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proofErr w:type="gramStart"/>
      <w:r w:rsidR="00EF1431" w:rsidRPr="00E57AA5">
        <w:rPr>
          <w:sz w:val="24"/>
          <w:szCs w:val="24"/>
        </w:rPr>
        <w:t xml:space="preserve">Внеплановые проверки Администрации </w:t>
      </w:r>
      <w:r w:rsidR="00E57AA5" w:rsidRPr="00E57AA5">
        <w:rPr>
          <w:sz w:val="24"/>
          <w:szCs w:val="24"/>
        </w:rPr>
        <w:t>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57AA5" w:rsidRPr="00E57AA5">
        <w:rPr>
          <w:sz w:val="24"/>
          <w:szCs w:val="24"/>
        </w:rPr>
        <w:t xml:space="preserve">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603B048D" w14:textId="77777777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</w:t>
      </w:r>
      <w:proofErr w:type="gramStart"/>
      <w:r w:rsidRPr="00E57AA5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</w:t>
      </w:r>
      <w:proofErr w:type="gramEnd"/>
      <w:r w:rsidRPr="00E57AA5">
        <w:rPr>
          <w:sz w:val="24"/>
          <w:szCs w:val="24"/>
        </w:rPr>
        <w:t xml:space="preserve"> также в целях </w:t>
      </w:r>
      <w:proofErr w:type="gramStart"/>
      <w:r w:rsidRPr="00E57AA5">
        <w:rPr>
          <w:sz w:val="24"/>
          <w:szCs w:val="24"/>
        </w:rPr>
        <w:t>контроля за</w:t>
      </w:r>
      <w:proofErr w:type="gramEnd"/>
      <w:r w:rsidRPr="00E57AA5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14:paraId="717B0F6D" w14:textId="059A6413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>Должностным лиц</w:t>
      </w:r>
      <w:r w:rsidR="003341A9">
        <w:rPr>
          <w:sz w:val="24"/>
          <w:szCs w:val="24"/>
        </w:rPr>
        <w:t>ом</w:t>
      </w:r>
      <w:r w:rsidRPr="00E57AA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</w:t>
      </w:r>
      <w:r w:rsidR="008D52F8">
        <w:rPr>
          <w:sz w:val="24"/>
          <w:szCs w:val="24"/>
        </w:rPr>
        <w:t>ется</w:t>
      </w:r>
      <w:r w:rsidRPr="00E57AA5">
        <w:rPr>
          <w:sz w:val="24"/>
          <w:szCs w:val="24"/>
        </w:rPr>
        <w:t xml:space="preserve"> руководител</w:t>
      </w:r>
      <w:r w:rsidR="008D52F8">
        <w:rPr>
          <w:sz w:val="24"/>
          <w:szCs w:val="24"/>
        </w:rPr>
        <w:t>ь</w:t>
      </w:r>
      <w:r w:rsidRPr="00E57AA5">
        <w:rPr>
          <w:sz w:val="24"/>
          <w:szCs w:val="24"/>
        </w:rPr>
        <w:t xml:space="preserve"> </w:t>
      </w:r>
      <w:r w:rsidR="00224849">
        <w:rPr>
          <w:sz w:val="24"/>
          <w:szCs w:val="24"/>
        </w:rPr>
        <w:t>органа</w:t>
      </w:r>
      <w:r w:rsidRPr="00E57AA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804F8F">
        <w:rPr>
          <w:sz w:val="24"/>
          <w:szCs w:val="24"/>
        </w:rPr>
        <w:t>, указанного в п. 5.3 настоящего регламента.</w:t>
      </w:r>
    </w:p>
    <w:p w14:paraId="3A45EA63" w14:textId="77777777"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07D13042"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B71BF7">
      <w:pPr>
        <w:pStyle w:val="15"/>
      </w:pPr>
    </w:p>
    <w:p w14:paraId="0EB81683" w14:textId="7F351B4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  <w:proofErr w:type="gramEnd"/>
    </w:p>
    <w:p w14:paraId="474455FD" w14:textId="33657C8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5767A80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  <w:proofErr w:type="gramEnd"/>
    </w:p>
    <w:p w14:paraId="6EEE00BB" w14:textId="26AD7580"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lastRenderedPageBreak/>
        <w:t xml:space="preserve"> </w:t>
      </w:r>
      <w:bookmarkStart w:id="164" w:name="_Toc493695655"/>
      <w:r w:rsidR="00EF1431" w:rsidRPr="009D1107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F1431" w:rsidRPr="009D1107">
        <w:rPr>
          <w:sz w:val="24"/>
          <w:szCs w:val="24"/>
        </w:rPr>
        <w:t>контроля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B71BF7">
      <w:pPr>
        <w:pStyle w:val="15"/>
      </w:pPr>
    </w:p>
    <w:p w14:paraId="18FB3AEF" w14:textId="6C6EC2D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являются:</w:t>
      </w:r>
    </w:p>
    <w:p w14:paraId="791094C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7036D973"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472CECA" w14:textId="1B60FD7D"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EF1431" w:rsidRPr="009D1107">
        <w:rPr>
          <w:sz w:val="24"/>
          <w:szCs w:val="24"/>
        </w:rPr>
        <w:t>контроль за</w:t>
      </w:r>
      <w:proofErr w:type="gramEnd"/>
      <w:r w:rsidR="00EF1431" w:rsidRPr="009D1107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0010AC4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  <w:proofErr w:type="gramEnd"/>
    </w:p>
    <w:p w14:paraId="5A33F16A" w14:textId="1AAE080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9D1107">
        <w:rPr>
          <w:sz w:val="24"/>
          <w:szCs w:val="24"/>
        </w:rPr>
        <w:t>контроля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15C14813" w14:textId="217674B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Контроль за</w:t>
      </w:r>
      <w:proofErr w:type="gramEnd"/>
      <w:r w:rsidRPr="009D1107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4177D09D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lastRenderedPageBreak/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14:paraId="016140DA" w14:textId="0A55C2B9"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2203AC0C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1DC99DDB"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 w:rsidR="00224849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Домодедово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 w:rsidR="003341A9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округа Домодедово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76748286" w14:textId="7777777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14:paraId="6EC0442A" w14:textId="031453C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69FDF3C8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4E7E3D89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proofErr w:type="gramStart"/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77777777"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14:paraId="429489EF" w14:textId="77777777"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42B749FF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уполномоченный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3D1DE0DE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14:paraId="2E4BB0FB" w14:textId="77777777"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8D1641A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F87403B"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54D821C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D9E5CD4" w14:textId="43277D2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9D1107">
        <w:rPr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9D1107">
        <w:rPr>
          <w:sz w:val="24"/>
          <w:szCs w:val="24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</w:t>
      </w:r>
      <w:r w:rsidR="00824B21"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14:paraId="5F5BDFD8" w14:textId="25E9598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A74F76" w14:textId="041BF0A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77777777"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6CD9B57D" w14:textId="2236B0ED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3EEBE60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6AAD97A3" w14:textId="0A1E5A4B" w:rsidR="002E0C55" w:rsidRPr="00C04507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14:paraId="62943477" w14:textId="77777777"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14:paraId="6DA96ABF" w14:textId="62CF7B2B"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3439B49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proofErr w:type="gramStart"/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566139"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 xml:space="preserve">за предоставлением государственных и муниципальных услуг, утвержденном постановлением Правительства Московской области от 16.04.2015  № 253/14 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</w:t>
      </w:r>
      <w:r w:rsidRPr="002E0C55">
        <w:rPr>
          <w:sz w:val="24"/>
          <w:szCs w:val="24"/>
          <w:lang w:eastAsia="ar-SA"/>
        </w:rPr>
        <w:lastRenderedPageBreak/>
        <w:t>изменений в Положение о Министерстве государственного управления, информационных</w:t>
      </w:r>
      <w:proofErr w:type="gramEnd"/>
      <w:r w:rsidRPr="002E0C55">
        <w:rPr>
          <w:sz w:val="24"/>
          <w:szCs w:val="24"/>
          <w:lang w:eastAsia="ar-SA"/>
        </w:rPr>
        <w:t xml:space="preserve"> технологий и связи Московской области».</w:t>
      </w:r>
    </w:p>
    <w:p w14:paraId="6A92A6E7" w14:textId="7777777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6E4DA54B" w14:textId="77777777" w:rsidR="006C5847" w:rsidRDefault="006C58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22646289" w14:textId="32C36179"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024E416" w14:textId="6203F1BE" w:rsidR="00EF1431" w:rsidRPr="009D1107" w:rsidRDefault="006C5847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A71036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71036"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224EC9F4" w14:textId="0C7F26E4" w:rsidR="00EF1431" w:rsidRPr="009D1107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4F30E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163A23F5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</w:t>
            </w:r>
            <w:r w:rsidR="00334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2840A" w14:textId="78EE90B9" w:rsidR="00EF1431" w:rsidRPr="009D1107" w:rsidRDefault="00EF1431" w:rsidP="005661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66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344553" w14:textId="7DD19B5A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B7198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305B5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45BD1" w14:textId="78D6BECF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533285" w14:textId="61B5AB31"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694C50" w14:textId="77777777"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0E85" w14:textId="0E39987B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9D1107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6D4675FE" w:rsidR="00340417" w:rsidRPr="0034041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в составе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уполномоченное в соответствии со своим положением осуществлять 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услуги;</w:t>
            </w:r>
          </w:p>
          <w:p w14:paraId="4DEAD9CB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9D1107" w:rsidRDefault="005E6DD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340417" w:rsidRPr="009D1107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BF3" w14:textId="76CCA6D1"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поданного Заявления;</w:t>
            </w:r>
          </w:p>
        </w:tc>
      </w:tr>
      <w:tr w:rsidR="00340417" w:rsidRPr="009D1107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5A71F9B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444725D5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64B0F210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3BA38726" w14:textId="15CCC5C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18320C5" w14:textId="17E8075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E8CDEBD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D49C2D8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B469606" w14:textId="7D124A62"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r w:rsidRPr="009D1107" w:rsidDel="00A41654">
        <w:rPr>
          <w:sz w:val="24"/>
          <w:szCs w:val="24"/>
        </w:rPr>
        <w:t xml:space="preserve"> </w:t>
      </w:r>
      <w:bookmarkEnd w:id="188"/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9D1107" w:rsidRDefault="00EF1431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9D1107">
        <w:rPr>
          <w:sz w:val="24"/>
          <w:szCs w:val="24"/>
          <w:lang w:val="ru-RU"/>
        </w:rPr>
        <w:t xml:space="preserve"> Администрации и </w:t>
      </w:r>
      <w:r w:rsidRPr="009D1107">
        <w:rPr>
          <w:sz w:val="24"/>
          <w:szCs w:val="24"/>
        </w:rPr>
        <w:t xml:space="preserve">организаций, участвующих в предоставлении </w:t>
      </w:r>
      <w:r w:rsidRPr="009D1107">
        <w:rPr>
          <w:sz w:val="24"/>
          <w:szCs w:val="24"/>
          <w:lang w:val="ru-RU"/>
        </w:rPr>
        <w:t>и информировании о порядке предоставления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95"/>
    </w:p>
    <w:p w14:paraId="14BADAE4" w14:textId="77777777" w:rsidR="00EF1431" w:rsidRPr="009D1107" w:rsidRDefault="00EF1431" w:rsidP="00B71BF7">
      <w:pPr>
        <w:pStyle w:val="15"/>
      </w:pPr>
    </w:p>
    <w:p w14:paraId="5F6C1DB7" w14:textId="77777777"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30CE7A63" w:rsidR="00EF1431" w:rsidRPr="009D1107" w:rsidRDefault="00224849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округа Домодедово, Отдел сферы обращения (прием Заявлений не осуществляется)</w:t>
      </w:r>
    </w:p>
    <w:p w14:paraId="5524FA8B" w14:textId="5F7058D5" w:rsidR="00EF1431" w:rsidRPr="009D1107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566139">
        <w:rPr>
          <w:rFonts w:ascii="Times New Roman" w:eastAsia="Times New Roman" w:hAnsi="Times New Roman"/>
          <w:sz w:val="24"/>
          <w:szCs w:val="24"/>
          <w:lang w:eastAsia="ar-SA"/>
        </w:rPr>
        <w:t>Администрация городского округа Домодедово</w:t>
      </w:r>
    </w:p>
    <w:p w14:paraId="06AC916C" w14:textId="43DAAC27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="00566139">
        <w:rPr>
          <w:rFonts w:ascii="Times New Roman" w:hAnsi="Times New Roman"/>
          <w:sz w:val="24"/>
          <w:szCs w:val="24"/>
        </w:rPr>
        <w:t xml:space="preserve">Московская область, г. Домодедово, </w:t>
      </w:r>
      <w:proofErr w:type="spellStart"/>
      <w:r w:rsidR="00566139">
        <w:rPr>
          <w:rFonts w:ascii="Times New Roman" w:hAnsi="Times New Roman"/>
          <w:sz w:val="24"/>
          <w:szCs w:val="24"/>
        </w:rPr>
        <w:t>мкр</w:t>
      </w:r>
      <w:proofErr w:type="spellEnd"/>
      <w:r w:rsidR="00566139">
        <w:rPr>
          <w:rFonts w:ascii="Times New Roman" w:hAnsi="Times New Roman"/>
          <w:sz w:val="24"/>
          <w:szCs w:val="24"/>
        </w:rPr>
        <w:t>. Центральный, пл. 30-летия Победы, д. 1</w:t>
      </w:r>
    </w:p>
    <w:p w14:paraId="2553976E" w14:textId="28819888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566139">
        <w:rPr>
          <w:rFonts w:ascii="Times New Roman" w:hAnsi="Times New Roman"/>
          <w:sz w:val="24"/>
          <w:szCs w:val="24"/>
        </w:rPr>
        <w:t>8-496-792-43-48, 8-496-792-41-58</w:t>
      </w:r>
    </w:p>
    <w:p w14:paraId="4F821916" w14:textId="2B062AE2" w:rsidR="003341A9" w:rsidRDefault="003341A9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понедельник – пятница с </w:t>
      </w:r>
      <w:r w:rsidR="0001537B">
        <w:rPr>
          <w:rFonts w:ascii="Times New Roman" w:hAnsi="Times New Roman"/>
          <w:sz w:val="24"/>
          <w:szCs w:val="24"/>
        </w:rPr>
        <w:t>9</w:t>
      </w:r>
      <w:r w:rsidRPr="00566139">
        <w:rPr>
          <w:rFonts w:ascii="Times New Roman" w:hAnsi="Times New Roman"/>
          <w:sz w:val="24"/>
          <w:szCs w:val="24"/>
        </w:rPr>
        <w:t>:00 до 1</w:t>
      </w:r>
      <w:r>
        <w:rPr>
          <w:rFonts w:ascii="Times New Roman" w:hAnsi="Times New Roman"/>
          <w:sz w:val="24"/>
          <w:szCs w:val="24"/>
        </w:rPr>
        <w:t>8</w:t>
      </w:r>
      <w:r w:rsidRPr="00566139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, обеденный перерыв </w:t>
      </w:r>
      <w:r w:rsidRPr="00566139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>2</w:t>
      </w:r>
      <w:r w:rsidRPr="005661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Pr="00566139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3</w:t>
      </w:r>
      <w:r w:rsidRPr="005661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30 </w:t>
      </w:r>
    </w:p>
    <w:p w14:paraId="01A6FEC7" w14:textId="21562EE3" w:rsidR="00A4542E" w:rsidRPr="00B34C0C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</w:t>
      </w:r>
      <w:r w:rsidR="00566139" w:rsidRPr="00566139">
        <w:rPr>
          <w:rFonts w:ascii="Times New Roman" w:hAnsi="Times New Roman"/>
          <w:sz w:val="24"/>
          <w:szCs w:val="24"/>
        </w:rPr>
        <w:t>: понедельник с 10:00 до 1</w:t>
      </w:r>
      <w:r w:rsidR="003341A9">
        <w:rPr>
          <w:rFonts w:ascii="Times New Roman" w:hAnsi="Times New Roman"/>
          <w:sz w:val="24"/>
          <w:szCs w:val="24"/>
        </w:rPr>
        <w:t>7</w:t>
      </w:r>
      <w:r w:rsidR="00566139" w:rsidRPr="00566139">
        <w:rPr>
          <w:rFonts w:ascii="Times New Roman" w:hAnsi="Times New Roman"/>
          <w:sz w:val="24"/>
          <w:szCs w:val="24"/>
        </w:rPr>
        <w:t>:00</w:t>
      </w:r>
    </w:p>
    <w:p w14:paraId="12E51D79" w14:textId="77777777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>
        <w:rPr>
          <w:rFonts w:ascii="Times New Roman" w:hAnsi="Times New Roman"/>
          <w:sz w:val="24"/>
          <w:szCs w:val="24"/>
        </w:rPr>
        <w:t>30</w:t>
      </w:r>
    </w:p>
    <w:p w14:paraId="27CB7F0B" w14:textId="59599CDE" w:rsidR="00EF1431" w:rsidRPr="00180212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180212">
        <w:rPr>
          <w:rFonts w:ascii="Times New Roman" w:hAnsi="Times New Roman"/>
          <w:sz w:val="24"/>
          <w:szCs w:val="24"/>
          <w:lang w:val="en-US"/>
        </w:rPr>
        <w:t>www</w:t>
      </w:r>
      <w:r w:rsidR="00180212" w:rsidRPr="00180212">
        <w:rPr>
          <w:rFonts w:ascii="Times New Roman" w:hAnsi="Times New Roman"/>
          <w:sz w:val="24"/>
          <w:szCs w:val="24"/>
        </w:rPr>
        <w:t>.</w:t>
      </w:r>
      <w:proofErr w:type="spellStart"/>
      <w:r w:rsidR="00180212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180212">
        <w:rPr>
          <w:rFonts w:ascii="Times New Roman" w:hAnsi="Times New Roman"/>
          <w:sz w:val="24"/>
          <w:szCs w:val="24"/>
        </w:rPr>
        <w:t>.</w:t>
      </w:r>
      <w:proofErr w:type="spellStart"/>
      <w:r w:rsidR="001802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4D5835E" w14:textId="5CA6A5E3" w:rsidR="00EF1431" w:rsidRPr="00180212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="00180212">
        <w:rPr>
          <w:rFonts w:ascii="Times New Roman" w:hAnsi="Times New Roman"/>
          <w:sz w:val="24"/>
          <w:szCs w:val="24"/>
          <w:lang w:val="en-US"/>
        </w:rPr>
        <w:t>domodedovo</w:t>
      </w:r>
      <w:proofErr w:type="spellEnd"/>
      <w:r w:rsidR="00180212" w:rsidRPr="00180212">
        <w:rPr>
          <w:rFonts w:ascii="Times New Roman" w:hAnsi="Times New Roman"/>
          <w:sz w:val="24"/>
          <w:szCs w:val="24"/>
        </w:rPr>
        <w:t>@</w:t>
      </w:r>
      <w:proofErr w:type="spellStart"/>
      <w:r w:rsidR="00180212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180212">
        <w:rPr>
          <w:rFonts w:ascii="Times New Roman" w:hAnsi="Times New Roman"/>
          <w:sz w:val="24"/>
          <w:szCs w:val="24"/>
        </w:rPr>
        <w:t>.</w:t>
      </w:r>
      <w:proofErr w:type="spellStart"/>
      <w:r w:rsidR="001802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E1D73BB" w14:textId="77777777"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AEDAAD1" w14:textId="71FE9BA9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 w:rsidR="00A4542E">
        <w:rPr>
          <w:rFonts w:ascii="Times New Roman" w:hAnsi="Times New Roman"/>
          <w:b/>
          <w:sz w:val="24"/>
          <w:szCs w:val="24"/>
        </w:rPr>
        <w:t>З</w:t>
      </w:r>
      <w:r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6ABF049E" w14:textId="77777777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9D1107" w:rsidDel="009F5552">
        <w:rPr>
          <w:rFonts w:ascii="Times New Roman" w:hAnsi="Times New Roman"/>
          <w:sz w:val="24"/>
          <w:szCs w:val="24"/>
        </w:rPr>
        <w:t xml:space="preserve"> </w:t>
      </w:r>
      <w:r w:rsidRPr="009D1107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</w:t>
      </w:r>
      <w:proofErr w:type="gramStart"/>
      <w:r w:rsidRPr="009D110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D1107">
        <w:rPr>
          <w:rFonts w:ascii="Times New Roman" w:hAnsi="Times New Roman"/>
          <w:sz w:val="24"/>
          <w:szCs w:val="24"/>
        </w:rPr>
        <w:t>, этаж 4.</w:t>
      </w:r>
    </w:p>
    <w:p w14:paraId="3D21026E" w14:textId="77777777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EF1431" w:rsidRPr="009D1107" w14:paraId="77FEDF41" w14:textId="77777777" w:rsidTr="00EF1431">
        <w:tc>
          <w:tcPr>
            <w:tcW w:w="1182" w:type="pct"/>
          </w:tcPr>
          <w:p w14:paraId="3667186B" w14:textId="77777777" w:rsidR="00EF1431" w:rsidRPr="009D1107" w:rsidRDefault="00EF1431" w:rsidP="000831E1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C208E46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9D1107" w14:paraId="3AA90FE7" w14:textId="77777777" w:rsidTr="00EF1431">
        <w:tc>
          <w:tcPr>
            <w:tcW w:w="1182" w:type="pct"/>
          </w:tcPr>
          <w:p w14:paraId="07C7B9ED" w14:textId="77777777" w:rsidR="00EF1431" w:rsidRPr="009D1107" w:rsidRDefault="00EF1431" w:rsidP="000831E1">
            <w:pPr>
              <w:tabs>
                <w:tab w:val="left" w:pos="1151"/>
              </w:tabs>
              <w:spacing w:after="0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14:paraId="14346F93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9D1107" w14:paraId="63D1BE78" w14:textId="77777777" w:rsidTr="00EF1431">
        <w:tc>
          <w:tcPr>
            <w:tcW w:w="1182" w:type="pct"/>
          </w:tcPr>
          <w:p w14:paraId="02D3DEEC" w14:textId="77777777" w:rsidR="00EF1431" w:rsidRPr="009D1107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14:paraId="151BBA96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9D1107" w14:paraId="7D2273D2" w14:textId="77777777" w:rsidTr="00EF1431">
        <w:tc>
          <w:tcPr>
            <w:tcW w:w="1182" w:type="pct"/>
          </w:tcPr>
          <w:p w14:paraId="0084F85C" w14:textId="77777777" w:rsidR="00EF1431" w:rsidRPr="009D1107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14:paraId="08389114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9D1107" w14:paraId="075D6ECF" w14:textId="77777777" w:rsidTr="00EF1431">
        <w:tc>
          <w:tcPr>
            <w:tcW w:w="1182" w:type="pct"/>
          </w:tcPr>
          <w:p w14:paraId="2DC2368A" w14:textId="77777777" w:rsidR="00EF1431" w:rsidRPr="009D1107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0EB315F1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EF1431" w:rsidRPr="009D1107" w14:paraId="3E097505" w14:textId="77777777" w:rsidTr="00EF1431">
        <w:tc>
          <w:tcPr>
            <w:tcW w:w="1182" w:type="pct"/>
          </w:tcPr>
          <w:p w14:paraId="2670ADC7" w14:textId="77777777" w:rsidR="00EF1431" w:rsidRPr="009D1107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9D110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14:paraId="4BC77612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F1431" w:rsidRPr="009D1107" w14:paraId="75BF9449" w14:textId="77777777" w:rsidTr="00EF1431">
        <w:tc>
          <w:tcPr>
            <w:tcW w:w="1182" w:type="pct"/>
          </w:tcPr>
          <w:p w14:paraId="0BDB0A8D" w14:textId="77777777" w:rsidR="00EF1431" w:rsidRPr="009D1107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D306C81" w14:textId="77777777" w:rsidR="00EF1431" w:rsidRPr="009D1107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1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14:paraId="51A8A570" w14:textId="77777777" w:rsidR="00EF1431" w:rsidRPr="009D1107" w:rsidRDefault="00EF1431" w:rsidP="00EF14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DF8956" w14:textId="77777777" w:rsidR="00EF1431" w:rsidRPr="009D1107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д.1.</w:t>
      </w:r>
    </w:p>
    <w:p w14:paraId="13A4854E" w14:textId="451AABF4" w:rsidR="00EF1431" w:rsidRPr="009D1107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Телефон </w:t>
      </w:r>
      <w:r w:rsidRPr="009D1107">
        <w:rPr>
          <w:rFonts w:ascii="Times New Roman" w:hAnsi="Times New Roman"/>
          <w:sz w:val="24"/>
          <w:szCs w:val="24"/>
          <w:lang w:val="en-US"/>
        </w:rPr>
        <w:t>Call</w:t>
      </w:r>
      <w:r w:rsidRPr="009D1107">
        <w:rPr>
          <w:rFonts w:ascii="Times New Roman" w:hAnsi="Times New Roman"/>
          <w:sz w:val="24"/>
          <w:szCs w:val="24"/>
        </w:rPr>
        <w:t>-центра: 8(49</w:t>
      </w:r>
      <w:r w:rsidR="00A4542E">
        <w:rPr>
          <w:rFonts w:ascii="Times New Roman" w:hAnsi="Times New Roman"/>
          <w:sz w:val="24"/>
          <w:szCs w:val="24"/>
        </w:rPr>
        <w:t>8</w:t>
      </w:r>
      <w:r w:rsidRPr="009D1107">
        <w:rPr>
          <w:rFonts w:ascii="Times New Roman" w:hAnsi="Times New Roman"/>
          <w:sz w:val="24"/>
          <w:szCs w:val="24"/>
        </w:rPr>
        <w:t>)</w:t>
      </w:r>
      <w:r w:rsidR="00A4542E">
        <w:rPr>
          <w:rFonts w:ascii="Times New Roman" w:hAnsi="Times New Roman"/>
          <w:sz w:val="24"/>
          <w:szCs w:val="24"/>
        </w:rPr>
        <w:t xml:space="preserve"> 602-84-59</w:t>
      </w:r>
      <w:r w:rsidRPr="009D1107">
        <w:rPr>
          <w:rFonts w:ascii="Times New Roman" w:hAnsi="Times New Roman"/>
          <w:sz w:val="24"/>
          <w:szCs w:val="24"/>
        </w:rPr>
        <w:t>.</w:t>
      </w:r>
    </w:p>
    <w:p w14:paraId="299ACBBE" w14:textId="77777777" w:rsidR="00EF1431" w:rsidRPr="009D1107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  <w:proofErr w:type="spellStart"/>
      <w:r w:rsidRPr="009D110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1107">
        <w:rPr>
          <w:rFonts w:ascii="Times New Roman" w:hAnsi="Times New Roman"/>
          <w:sz w:val="24"/>
          <w:szCs w:val="24"/>
        </w:rPr>
        <w:t>.</w:t>
      </w:r>
    </w:p>
    <w:p w14:paraId="3286F9A9" w14:textId="77777777" w:rsidR="00EF1431" w:rsidRPr="009D1107" w:rsidRDefault="00EF1431" w:rsidP="00EF1431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9D1107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D110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D1107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14:paraId="3C1D21B6" w14:textId="77777777" w:rsidR="00EF1431" w:rsidRPr="009D1107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67D76A" w14:textId="46E303F8" w:rsidR="00215C2B" w:rsidRDefault="00EF1431" w:rsidP="0001537B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96" w:name="_Toc493695662"/>
    </w:p>
    <w:p w14:paraId="5190B54C" w14:textId="77777777" w:rsidR="000831E1" w:rsidRDefault="000831E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87FEF9" w14:textId="77777777" w:rsidR="000831E1" w:rsidRDefault="000831E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6B5A236C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C0DDEA4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70D2DC62" w14:textId="0328BC85"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196"/>
      <w:r w:rsidR="00EF1431" w:rsidRPr="009D1107">
        <w:rPr>
          <w:sz w:val="24"/>
          <w:szCs w:val="24"/>
        </w:rPr>
        <w:t xml:space="preserve">                   </w:t>
      </w:r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84ABA" w14:textId="77777777" w:rsidR="003E0FDD" w:rsidRDefault="00EF1431" w:rsidP="003E0FDD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 о предоставлении Муниципальной услуги </w:t>
      </w:r>
      <w:r w:rsidR="003E0FDD">
        <w:rPr>
          <w:sz w:val="24"/>
          <w:szCs w:val="24"/>
        </w:rPr>
        <w:t>размещается в электронном виде:</w:t>
      </w:r>
    </w:p>
    <w:p w14:paraId="4E05CAD8" w14:textId="7DEF6F53" w:rsidR="00EF1431" w:rsidRPr="009D1107" w:rsidRDefault="003E0FDD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3E0FDD">
        <w:rPr>
          <w:sz w:val="24"/>
          <w:szCs w:val="24"/>
        </w:rPr>
        <w:t xml:space="preserve">официальном сайте городского округа Домодедово – </w:t>
      </w:r>
      <w:r w:rsidRPr="003E0FDD">
        <w:rPr>
          <w:sz w:val="24"/>
          <w:szCs w:val="24"/>
          <w:lang w:val="en-US"/>
        </w:rPr>
        <w:t>www</w:t>
      </w:r>
      <w:r w:rsidRPr="003E0FDD">
        <w:rPr>
          <w:sz w:val="24"/>
          <w:szCs w:val="24"/>
        </w:rPr>
        <w:t>.</w:t>
      </w:r>
      <w:proofErr w:type="spellStart"/>
      <w:r w:rsidRPr="003E0FDD">
        <w:rPr>
          <w:sz w:val="24"/>
          <w:szCs w:val="24"/>
          <w:lang w:val="en-US"/>
        </w:rPr>
        <w:t>domod</w:t>
      </w:r>
      <w:proofErr w:type="spellEnd"/>
      <w:r w:rsidRPr="003E0FDD">
        <w:rPr>
          <w:sz w:val="24"/>
          <w:szCs w:val="24"/>
        </w:rPr>
        <w:t>.</w:t>
      </w:r>
      <w:proofErr w:type="spellStart"/>
      <w:r w:rsidRPr="003E0FDD">
        <w:rPr>
          <w:sz w:val="24"/>
          <w:szCs w:val="24"/>
          <w:lang w:val="en-US"/>
        </w:rPr>
        <w:t>ru</w:t>
      </w:r>
      <w:proofErr w:type="spellEnd"/>
      <w:r w:rsidR="00EF1431" w:rsidRPr="009D1107">
        <w:rPr>
          <w:sz w:val="24"/>
          <w:szCs w:val="24"/>
        </w:rPr>
        <w:t>;</w:t>
      </w:r>
    </w:p>
    <w:p w14:paraId="4F439B2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14:paraId="6FA338F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proofErr w:type="spellStart"/>
      <w:r w:rsidRPr="009D1107">
        <w:rPr>
          <w:sz w:val="24"/>
          <w:szCs w:val="24"/>
          <w:lang w:val="en-US"/>
        </w:rPr>
        <w:t>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mosreg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  <w:lang w:val="en-US"/>
        </w:rPr>
        <w:t>gosuslugi</w:t>
      </w:r>
      <w:proofErr w:type="spellEnd"/>
      <w:r w:rsidRPr="009D1107">
        <w:rPr>
          <w:sz w:val="24"/>
          <w:szCs w:val="24"/>
        </w:rPr>
        <w:t>.</w:t>
      </w:r>
      <w:proofErr w:type="spellStart"/>
      <w:r w:rsidRPr="009D1107">
        <w:rPr>
          <w:sz w:val="24"/>
          <w:szCs w:val="24"/>
          <w:lang w:val="en-US"/>
        </w:rPr>
        <w:t>ru</w:t>
      </w:r>
      <w:proofErr w:type="spellEnd"/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0737ACDE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E0FDD">
        <w:rPr>
          <w:sz w:val="24"/>
          <w:szCs w:val="24"/>
        </w:rPr>
        <w:t>городского округа Домодедово</w:t>
      </w:r>
      <w:r w:rsidRPr="009D1107">
        <w:rPr>
          <w:sz w:val="24"/>
          <w:szCs w:val="24"/>
        </w:rPr>
        <w:t xml:space="preserve"> и МФЦ;</w:t>
      </w:r>
    </w:p>
    <w:p w14:paraId="2BE45341" w14:textId="74FF2D9A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график работы Администрации </w:t>
      </w:r>
      <w:r w:rsidR="006B28AB">
        <w:rPr>
          <w:sz w:val="24"/>
          <w:szCs w:val="24"/>
        </w:rPr>
        <w:t xml:space="preserve"> городского округа Домодедово </w:t>
      </w:r>
      <w:r w:rsidRPr="009D1107">
        <w:rPr>
          <w:sz w:val="24"/>
          <w:szCs w:val="24"/>
        </w:rPr>
        <w:t>и МФЦ;</w:t>
      </w:r>
    </w:p>
    <w:p w14:paraId="715AB41C" w14:textId="733DC7AC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638F84D9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14:paraId="7EB46188" w14:textId="24220D7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14:paraId="4BAD7D89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14:paraId="2F47278B" w14:textId="6AF9CFD5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Администрация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Pr="009D1107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321B14B9" w14:textId="728705E6" w:rsidR="00EF1431" w:rsidRPr="00C721EE" w:rsidRDefault="009A3D70" w:rsidP="00B71BF7">
      <w:pPr>
        <w:pStyle w:val="1"/>
        <w:ind w:firstLine="284"/>
        <w:rPr>
          <w:sz w:val="24"/>
          <w:szCs w:val="24"/>
        </w:rPr>
      </w:pPr>
      <w:proofErr w:type="gramStart"/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C721EE">
        <w:rPr>
          <w:sz w:val="24"/>
          <w:szCs w:val="24"/>
        </w:rPr>
        <w:br w:type="page"/>
      </w:r>
      <w:proofErr w:type="gramEnd"/>
    </w:p>
    <w:p w14:paraId="18CC3FBE" w14:textId="01274E29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6EB620BB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C12956D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7C7BAE84" w14:textId="5E732046" w:rsidR="00EF1431" w:rsidRPr="0098295A" w:rsidRDefault="00A41654" w:rsidP="0098295A">
      <w:pPr>
        <w:pStyle w:val="15"/>
        <w:ind w:left="6096"/>
        <w:rPr>
          <w:rFonts w:ascii="Times New Roman" w:hAnsi="Times New Roman"/>
        </w:rPr>
      </w:pPr>
      <w:r w:rsidRPr="0098295A">
        <w:rPr>
          <w:rFonts w:ascii="Times New Roman" w:hAnsi="Times New Roman"/>
          <w:sz w:val="24"/>
          <w:szCs w:val="24"/>
        </w:rPr>
        <w:t>Муниципальной услуги</w:t>
      </w:r>
      <w:r w:rsidRPr="0098295A" w:rsidDel="00A41654">
        <w:rPr>
          <w:rFonts w:ascii="Times New Roman" w:hAnsi="Times New Roman"/>
          <w:sz w:val="24"/>
          <w:szCs w:val="24"/>
        </w:rPr>
        <w:t xml:space="preserve"> </w:t>
      </w:r>
      <w:bookmarkEnd w:id="210"/>
    </w:p>
    <w:p w14:paraId="2FE2F5EA" w14:textId="77777777" w:rsidR="00EF1431" w:rsidRPr="009D1107" w:rsidRDefault="00EF1431" w:rsidP="00EF1431">
      <w:pPr>
        <w:pStyle w:val="1-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211" w:name="_Toc493695665"/>
      <w:r w:rsidRPr="009D1107">
        <w:rPr>
          <w:sz w:val="24"/>
          <w:szCs w:val="24"/>
        </w:rPr>
        <w:t>Форма ре</w:t>
      </w:r>
      <w:r w:rsidRPr="009D1107">
        <w:rPr>
          <w:sz w:val="24"/>
          <w:szCs w:val="24"/>
          <w:lang w:val="ru-RU"/>
        </w:rPr>
        <w:t>шения о предоставления Муниципальной у</w:t>
      </w:r>
      <w:r w:rsidRPr="009D1107">
        <w:rPr>
          <w:sz w:val="24"/>
          <w:szCs w:val="24"/>
        </w:rPr>
        <w:t>слуги</w:t>
      </w:r>
      <w:bookmarkEnd w:id="211"/>
    </w:p>
    <w:p w14:paraId="3100E481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14:paraId="0A4B022E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65EE9D18" w14:textId="77777777" w:rsidR="00BD3D64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</w:t>
            </w:r>
            <w:proofErr w:type="gramStart"/>
            <w:r w:rsidRPr="009D1107">
              <w:rPr>
                <w:rFonts w:ascii="Times New Roman" w:hAnsi="Times New Roman"/>
                <w:b/>
              </w:rPr>
              <w:t>.</w:t>
            </w:r>
            <w:proofErr w:type="gramEnd"/>
            <w:r w:rsidRPr="009D110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D1107">
              <w:rPr>
                <w:rFonts w:ascii="Times New Roman" w:hAnsi="Times New Roman"/>
                <w:b/>
              </w:rPr>
              <w:t>п</w:t>
            </w:r>
            <w:proofErr w:type="gramEnd"/>
            <w:r w:rsidRPr="009D1107">
              <w:rPr>
                <w:rFonts w:ascii="Times New Roman" w:hAnsi="Times New Roman"/>
                <w:b/>
              </w:rPr>
              <w:t>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9D1107">
              <w:rPr>
                <w:rFonts w:ascii="Times New Roman" w:hAnsi="Times New Roman"/>
                <w:b/>
              </w:rPr>
              <w:t>Р</w:t>
            </w:r>
            <w:proofErr w:type="gramEnd"/>
            <w:r w:rsidRPr="009D1107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2C1BA9C0"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</w:t>
            </w:r>
            <w:r w:rsidR="004E0343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4E0343">
              <w:rPr>
                <w:rFonts w:ascii="Times New Roman" w:hAnsi="Times New Roman"/>
                <w:b/>
              </w:rPr>
              <w:t>м</w:t>
            </w:r>
            <w:proofErr w:type="gramEnd"/>
            <w:r w:rsidR="004E0343">
              <w:rPr>
                <w:rFonts w:ascii="Times New Roman" w:hAnsi="Times New Roman"/>
                <w:b/>
              </w:rPr>
              <w:t xml:space="preserve"> х м)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29C68225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E0343">
              <w:rPr>
                <w:rFonts w:ascii="Times New Roman" w:hAnsi="Times New Roman"/>
                <w:b/>
              </w:rPr>
              <w:t>кв.м</w:t>
            </w:r>
            <w:proofErr w:type="spellEnd"/>
            <w:r w:rsidR="004E0343">
              <w:rPr>
                <w:rFonts w:ascii="Times New Roman" w:hAnsi="Times New Roman"/>
                <w:b/>
              </w:rPr>
              <w:t>.</w:t>
            </w:r>
            <w:r w:rsidRPr="009D110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</w:t>
      </w:r>
      <w:proofErr w:type="spellStart"/>
      <w:r w:rsidRPr="009D1107">
        <w:rPr>
          <w:rFonts w:ascii="Times New Roman" w:hAnsi="Times New Roman"/>
          <w:sz w:val="24"/>
          <w:szCs w:val="24"/>
        </w:rPr>
        <w:t>м.п</w:t>
      </w:r>
      <w:proofErr w:type="spellEnd"/>
      <w:r w:rsidRPr="009D1107">
        <w:rPr>
          <w:rFonts w:ascii="Times New Roman" w:hAnsi="Times New Roman"/>
          <w:sz w:val="24"/>
          <w:szCs w:val="24"/>
        </w:rPr>
        <w:t xml:space="preserve">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1CB5942F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0BAF" w14:textId="77777777" w:rsidR="00A41654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</w:p>
    <w:p w14:paraId="6468658A" w14:textId="28690674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140C53E0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7FA6BB4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7E6A117" w14:textId="6F6C056D"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2"/>
    </w:p>
    <w:p w14:paraId="679BEE7F" w14:textId="77777777"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14:paraId="4BA685CB" w14:textId="77777777" w:rsidR="00C721EE" w:rsidRDefault="00C721EE" w:rsidP="00EF1431">
      <w:pPr>
        <w:pStyle w:val="affff2"/>
        <w:ind w:firstLine="6237"/>
        <w:rPr>
          <w:sz w:val="24"/>
          <w:szCs w:val="24"/>
        </w:rPr>
      </w:pPr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50394147" w14:textId="77777777" w:rsidR="00E2529B" w:rsidRPr="0008157C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10EFFC2B" w:rsidR="00E2529B" w:rsidRPr="00B71BF7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B71BF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4E0343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4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7F2D9910" w14:textId="055E8823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1355E896" w14:textId="66E8AB12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60D417" w14:textId="77777777" w:rsidR="00C721EE" w:rsidRPr="009D1107" w:rsidRDefault="00C721EE" w:rsidP="00C721EE">
      <w:pPr>
        <w:pStyle w:val="1-"/>
        <w:rPr>
          <w:sz w:val="24"/>
          <w:szCs w:val="24"/>
          <w:lang w:val="ru-RU"/>
        </w:rPr>
      </w:pPr>
      <w:r w:rsidRPr="009D1107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14:paraId="62D5B99C" w14:textId="34C7804E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p w14:paraId="3C3E804C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CCA94B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402FCC92" w14:textId="7AEA40E4" w:rsidR="00C721EE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4"/>
    </w:p>
    <w:p w14:paraId="648A369C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C07D1" w14:textId="77777777" w:rsidR="00C721EE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6C98DE" w14:textId="77777777" w:rsidR="0008157C" w:rsidRP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запрашивающих</w:t>
      </w:r>
      <w:proofErr w:type="gramEnd"/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5A4BD58C" w:rsidR="00E2529B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="00E2529B" w:rsidRPr="00A91AB0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557F481" w14:textId="77777777" w:rsidR="0053458C" w:rsidRPr="00A91AB0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4E0343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4E0343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4E03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9D1107" w14:paraId="726BF8A0" w14:textId="7777777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ABC6" w14:textId="77777777" w:rsidR="00837E4A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53458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7F25C5" w14:textId="452FC6F0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53458C">
        <w:tc>
          <w:tcPr>
            <w:tcW w:w="9639" w:type="dxa"/>
            <w:tcBorders>
              <w:top w:val="single" w:sz="4" w:space="0" w:color="auto"/>
            </w:tcBorders>
          </w:tcPr>
          <w:p w14:paraId="61280F1D" w14:textId="4BCB59A8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53458C">
        <w:tc>
          <w:tcPr>
            <w:tcW w:w="9639" w:type="dxa"/>
          </w:tcPr>
          <w:p w14:paraId="5BDD65C2" w14:textId="7C855AF0" w:rsidR="00EF1431" w:rsidRPr="0053458C" w:rsidRDefault="00EF1431" w:rsidP="006B28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</w:t>
            </w:r>
          </w:p>
        </w:tc>
        <w:tc>
          <w:tcPr>
            <w:tcW w:w="284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53458C">
        <w:tc>
          <w:tcPr>
            <w:tcW w:w="9639" w:type="dxa"/>
          </w:tcPr>
          <w:p w14:paraId="71AAD3EF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53458C">
        <w:tc>
          <w:tcPr>
            <w:tcW w:w="9639" w:type="dxa"/>
          </w:tcPr>
          <w:p w14:paraId="20B92B72" w14:textId="168513FB" w:rsidR="00EF1431" w:rsidRPr="0053458C" w:rsidRDefault="00EF1431" w:rsidP="00216C0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городского округа</w:t>
            </w:r>
          </w:p>
        </w:tc>
        <w:tc>
          <w:tcPr>
            <w:tcW w:w="284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53458C">
        <w:tc>
          <w:tcPr>
            <w:tcW w:w="9639" w:type="dxa"/>
          </w:tcPr>
          <w:p w14:paraId="1F87144A" w14:textId="77777777" w:rsidR="00EF1431" w:rsidRPr="0053458C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53458C">
        <w:tc>
          <w:tcPr>
            <w:tcW w:w="9639" w:type="dxa"/>
          </w:tcPr>
          <w:p w14:paraId="09737F0B" w14:textId="63B99F5B" w:rsidR="00EF1431" w:rsidRPr="0053458C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53458C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</w:t>
            </w:r>
            <w:r w:rsidR="00E31B8A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, 5.6.,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53458C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53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58C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77777777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77777777" w:rsidR="00642B20" w:rsidRPr="00642B20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7B06EC57" w14:textId="77777777" w:rsidR="0008157C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4BDCE685" w14:textId="339F89A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p w14:paraId="74846271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5C178FF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62CADC60" w14:textId="78A7AEF0"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16"/>
    </w:p>
    <w:p w14:paraId="1B7539A6" w14:textId="77777777"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14:paraId="7B3168EC" w14:textId="77777777"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31AD9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E2529B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529B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Госстандарта Российской Федерации от 22.04.2003 № 124-ст об утверждении ГОСТ </w:t>
      </w:r>
      <w:proofErr w:type="gramStart"/>
      <w:r w:rsidRPr="009D11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1107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267DFFA5" w14:textId="77777777" w:rsidR="0001563A" w:rsidRDefault="0001563A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 от 31.07.2017 № 2756 «Об утверждении Схемы размещения рекламных конструкций на территории городского округа Домодедово Московской области»;</w:t>
      </w:r>
    </w:p>
    <w:p w14:paraId="7E951A68" w14:textId="18FC464E" w:rsidR="0001563A" w:rsidRDefault="00180212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63A">
        <w:rPr>
          <w:rFonts w:ascii="Times New Roman" w:hAnsi="Times New Roman" w:cs="Times New Roman"/>
          <w:sz w:val="24"/>
          <w:szCs w:val="24"/>
        </w:rPr>
        <w:t xml:space="preserve"> </w:t>
      </w:r>
      <w:r w:rsidR="0001563A">
        <w:rPr>
          <w:rFonts w:ascii="Times New Roman" w:hAnsi="Times New Roman" w:cs="Times New Roman"/>
          <w:sz w:val="24"/>
          <w:szCs w:val="24"/>
        </w:rPr>
        <w:t>Положением о</w:t>
      </w:r>
      <w:r w:rsidR="00B2007E">
        <w:rPr>
          <w:rFonts w:ascii="Times New Roman" w:hAnsi="Times New Roman" w:cs="Times New Roman"/>
          <w:sz w:val="24"/>
          <w:szCs w:val="24"/>
        </w:rPr>
        <w:t>б утверждении</w:t>
      </w:r>
      <w:r w:rsidR="0001563A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B2007E">
        <w:rPr>
          <w:rFonts w:ascii="Times New Roman" w:hAnsi="Times New Roman" w:cs="Times New Roman"/>
          <w:sz w:val="24"/>
          <w:szCs w:val="24"/>
        </w:rPr>
        <w:t xml:space="preserve">ов установки, </w:t>
      </w:r>
      <w:r w:rsidR="0001563A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B2007E">
        <w:rPr>
          <w:rFonts w:ascii="Times New Roman" w:hAnsi="Times New Roman" w:cs="Times New Roman"/>
          <w:sz w:val="24"/>
          <w:szCs w:val="24"/>
        </w:rPr>
        <w:t xml:space="preserve">и демонтажа </w:t>
      </w:r>
      <w:r w:rsidR="0001563A">
        <w:rPr>
          <w:rFonts w:ascii="Times New Roman" w:hAnsi="Times New Roman" w:cs="Times New Roman"/>
          <w:sz w:val="24"/>
          <w:szCs w:val="24"/>
        </w:rPr>
        <w:t xml:space="preserve">рекламных конструкций </w:t>
      </w:r>
      <w:r w:rsidR="00B2007E">
        <w:rPr>
          <w:rFonts w:ascii="Times New Roman" w:hAnsi="Times New Roman" w:cs="Times New Roman"/>
          <w:sz w:val="24"/>
          <w:szCs w:val="24"/>
        </w:rPr>
        <w:t>на территории городского округа Домодедово Московской области  и о порядке  установки, эксплуатации и демонтажа средств размещения информации на территории городского округа Домодедово Московской области</w:t>
      </w:r>
      <w:r w:rsidR="0001563A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городского округа Домодедово  от </w:t>
      </w:r>
      <w:r w:rsidR="00B2007E">
        <w:rPr>
          <w:rFonts w:ascii="Times New Roman" w:hAnsi="Times New Roman" w:cs="Times New Roman"/>
          <w:sz w:val="24"/>
          <w:szCs w:val="24"/>
        </w:rPr>
        <w:t>01</w:t>
      </w:r>
      <w:r w:rsidR="0001563A">
        <w:rPr>
          <w:rFonts w:ascii="Times New Roman" w:hAnsi="Times New Roman" w:cs="Times New Roman"/>
          <w:sz w:val="24"/>
          <w:szCs w:val="24"/>
        </w:rPr>
        <w:t xml:space="preserve"> </w:t>
      </w:r>
      <w:r w:rsidR="00B2007E">
        <w:rPr>
          <w:rFonts w:ascii="Times New Roman" w:hAnsi="Times New Roman" w:cs="Times New Roman"/>
          <w:sz w:val="24"/>
          <w:szCs w:val="24"/>
        </w:rPr>
        <w:t>февраля</w:t>
      </w:r>
      <w:r w:rsidR="0001563A">
        <w:rPr>
          <w:rFonts w:ascii="Times New Roman" w:hAnsi="Times New Roman" w:cs="Times New Roman"/>
          <w:sz w:val="24"/>
          <w:szCs w:val="24"/>
        </w:rPr>
        <w:t xml:space="preserve"> 201</w:t>
      </w:r>
      <w:r w:rsidR="00B2007E">
        <w:rPr>
          <w:rFonts w:ascii="Times New Roman" w:hAnsi="Times New Roman" w:cs="Times New Roman"/>
          <w:sz w:val="24"/>
          <w:szCs w:val="24"/>
        </w:rPr>
        <w:t>8</w:t>
      </w:r>
      <w:r w:rsidR="0001563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2007E">
        <w:rPr>
          <w:rFonts w:ascii="Times New Roman" w:hAnsi="Times New Roman" w:cs="Times New Roman"/>
          <w:sz w:val="24"/>
          <w:szCs w:val="24"/>
        </w:rPr>
        <w:t>184</w:t>
      </w:r>
      <w:r w:rsidR="00015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75F48" w14:textId="2D1F19A1" w:rsidR="00EF1431" w:rsidRPr="0001563A" w:rsidRDefault="00EF1431" w:rsidP="00180212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02"/>
        <w:jc w:val="center"/>
        <w:rPr>
          <w:rFonts w:ascii="Times New Roman" w:hAnsi="Times New Roman"/>
          <w:sz w:val="24"/>
          <w:szCs w:val="24"/>
        </w:rPr>
      </w:pPr>
      <w:r w:rsidRPr="0001563A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p w14:paraId="7FF57E6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800343B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020A2539" w14:textId="209C23ED" w:rsidR="00642B20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3"/>
      <w:r w:rsidR="00642B20" w:rsidRPr="009D1107">
        <w:rPr>
          <w:sz w:val="24"/>
          <w:szCs w:val="24"/>
        </w:rPr>
        <w:t xml:space="preserve">                   </w:t>
      </w:r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649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948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465"/>
        <w:gridCol w:w="179"/>
        <w:gridCol w:w="216"/>
        <w:gridCol w:w="774"/>
        <w:gridCol w:w="8"/>
        <w:gridCol w:w="129"/>
        <w:gridCol w:w="7"/>
        <w:gridCol w:w="89"/>
      </w:tblGrid>
      <w:tr w:rsidR="00642B20" w:rsidRPr="009D1107" w14:paraId="3C8E2C8D" w14:textId="77777777" w:rsidTr="0001563A">
        <w:trPr>
          <w:gridAfter w:val="1"/>
          <w:wAfter w:w="89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01563A">
        <w:trPr>
          <w:gridAfter w:val="1"/>
          <w:wAfter w:w="89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01563A">
        <w:trPr>
          <w:gridAfter w:val="1"/>
          <w:wAfter w:w="89" w:type="dxa"/>
          <w:trHeight w:val="144"/>
        </w:trPr>
        <w:tc>
          <w:tcPr>
            <w:tcW w:w="7808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30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01563A">
        <w:trPr>
          <w:gridAfter w:val="1"/>
          <w:wAfter w:w="89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2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6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01563A">
        <w:trPr>
          <w:gridAfter w:val="1"/>
          <w:wAfter w:w="89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6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01563A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700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01563A">
        <w:trPr>
          <w:gridAfter w:val="1"/>
          <w:wAfter w:w="89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52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6C7800C9"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38A14EC4" w:rsidR="00642B20" w:rsidRPr="009D1107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9D1107" w14:paraId="50B6D7F2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01563A">
        <w:trPr>
          <w:gridAfter w:val="1"/>
          <w:wAfter w:w="89" w:type="dxa"/>
          <w:trHeight w:val="413"/>
        </w:trPr>
        <w:tc>
          <w:tcPr>
            <w:tcW w:w="10560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6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01563A">
        <w:trPr>
          <w:gridAfter w:val="1"/>
          <w:wAfter w:w="89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9D1107" w14:paraId="5BE74813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2418D5A6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11445432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0C2ECF2B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9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01563A">
        <w:trPr>
          <w:gridAfter w:val="1"/>
          <w:wAfter w:w="89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80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01563A">
        <w:trPr>
          <w:gridAfter w:val="2"/>
          <w:wAfter w:w="96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кв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01563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01563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01563A">
        <w:trPr>
          <w:gridAfter w:val="1"/>
          <w:wAfter w:w="89" w:type="dxa"/>
          <w:trHeight w:val="315"/>
        </w:trPr>
        <w:tc>
          <w:tcPr>
            <w:tcW w:w="9247" w:type="dxa"/>
            <w:gridSpan w:val="3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15FC7" w14:textId="4D643700" w:rsidR="004E0343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01563A">
        <w:trPr>
          <w:gridAfter w:val="1"/>
          <w:wAfter w:w="89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01563A">
        <w:trPr>
          <w:gridAfter w:val="1"/>
          <w:wAfter w:w="89" w:type="dxa"/>
          <w:trHeight w:val="579"/>
        </w:trPr>
        <w:tc>
          <w:tcPr>
            <w:tcW w:w="58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6F93D89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  <w:r w:rsidR="004E034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4E0343"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01563A">
        <w:trPr>
          <w:gridAfter w:val="1"/>
          <w:wAfter w:w="89" w:type="dxa"/>
          <w:trHeight w:val="315"/>
        </w:trPr>
        <w:tc>
          <w:tcPr>
            <w:tcW w:w="6642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58EF4E18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01563A">
        <w:trPr>
          <w:gridAfter w:val="1"/>
          <w:wAfter w:w="89" w:type="dxa"/>
          <w:trHeight w:val="587"/>
        </w:trPr>
        <w:tc>
          <w:tcPr>
            <w:tcW w:w="5871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01563A">
        <w:trPr>
          <w:gridAfter w:val="1"/>
          <w:wAfter w:w="89" w:type="dxa"/>
          <w:trHeight w:val="315"/>
        </w:trPr>
        <w:tc>
          <w:tcPr>
            <w:tcW w:w="1056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01563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01563A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01563A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01563A">
        <w:trPr>
          <w:gridAfter w:val="1"/>
          <w:wAfter w:w="89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01563A">
        <w:trPr>
          <w:gridAfter w:val="3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01563A">
        <w:trPr>
          <w:gridAfter w:val="4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01563A">
        <w:trPr>
          <w:gridAfter w:val="4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01563A">
        <w:trPr>
          <w:gridAfter w:val="4"/>
          <w:wAfter w:w="233" w:type="dxa"/>
          <w:trHeight w:val="630"/>
        </w:trPr>
        <w:tc>
          <w:tcPr>
            <w:tcW w:w="10416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01563A">
        <w:trPr>
          <w:gridAfter w:val="4"/>
          <w:wAfter w:w="233" w:type="dxa"/>
          <w:trHeight w:val="144"/>
        </w:trPr>
        <w:tc>
          <w:tcPr>
            <w:tcW w:w="10416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01563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331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01563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1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2E39CC01" w:rsidR="00642B20" w:rsidRPr="009D1107" w:rsidRDefault="00642B20" w:rsidP="00FE5A7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и средств размещения информации на территории </w:t>
            </w:r>
            <w:r w:rsidR="00FE5A7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городского округа Домодедово»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42B20" w:rsidRPr="009D1107" w14:paraId="372289C3" w14:textId="77777777" w:rsidTr="0001563A">
        <w:trPr>
          <w:gridAfter w:val="4"/>
          <w:wAfter w:w="233" w:type="dxa"/>
          <w:trHeight w:val="1230"/>
        </w:trPr>
        <w:tc>
          <w:tcPr>
            <w:tcW w:w="10416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B71BF7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71BF7">
        <w:rPr>
          <w:rFonts w:ascii="Times New Roman" w:hAnsi="Times New Roman" w:cs="Times New Roman"/>
          <w:b w:val="0"/>
          <w:i/>
        </w:rPr>
        <w:t>предупрежден</w:t>
      </w:r>
      <w:proofErr w:type="gramEnd"/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99247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455DB88E" w14:textId="77777777" w:rsidR="00642B20" w:rsidRPr="009D1107" w:rsidRDefault="00642B20" w:rsidP="00BF42B1">
      <w:pPr>
        <w:pStyle w:val="15"/>
      </w:pPr>
    </w:p>
    <w:p w14:paraId="377E02A4" w14:textId="71AA936E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53A5AA52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6" w:name="_Toc49369567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BF4ED91" w14:textId="4539C0C9"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p w14:paraId="3E4AB47C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FAC699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70D587C" w14:textId="49A9F7AE" w:rsidR="00634763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6"/>
      <w:r w:rsidR="00634763" w:rsidRPr="009D1107">
        <w:rPr>
          <w:sz w:val="24"/>
          <w:szCs w:val="24"/>
        </w:rPr>
        <w:t xml:space="preserve">                   </w:t>
      </w:r>
    </w:p>
    <w:p w14:paraId="452F8F55" w14:textId="77777777" w:rsidR="00634763" w:rsidRPr="009D1107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77777777" w:rsidR="00634763" w:rsidRPr="009D1107" w:rsidRDefault="00634763" w:rsidP="00634763">
      <w:pPr>
        <w:pStyle w:val="Default"/>
        <w:ind w:left="6096"/>
      </w:pPr>
      <w:proofErr w:type="gramStart"/>
      <w:r w:rsidRPr="009D1107">
        <w:t>В</w:t>
      </w:r>
      <w:proofErr w:type="gramEnd"/>
      <w:r w:rsidRPr="009D1107">
        <w:t xml:space="preserve"> ____________ (</w:t>
      </w:r>
      <w:r>
        <w:t>Администрация</w:t>
      </w:r>
      <w:r w:rsidRPr="009D1107">
        <w:t>)</w:t>
      </w:r>
    </w:p>
    <w:p w14:paraId="384DBA8B" w14:textId="77777777" w:rsidR="00634763" w:rsidRPr="009D1107" w:rsidRDefault="00634763" w:rsidP="00634763">
      <w:pPr>
        <w:pStyle w:val="af"/>
        <w:tabs>
          <w:tab w:val="left" w:pos="1418"/>
        </w:tabs>
        <w:spacing w:before="40" w:line="500" w:lineRule="atLeast"/>
        <w:ind w:left="426" w:hanging="1135"/>
        <w:jc w:val="center"/>
        <w:rPr>
          <w:b/>
          <w:color w:val="000000" w:themeColor="text1"/>
          <w:sz w:val="24"/>
        </w:rPr>
      </w:pPr>
    </w:p>
    <w:p w14:paraId="4F7B0357" w14:textId="7B635FE2"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p w14:paraId="3D3C0FA6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9D1107" w14:paraId="4D54D936" w14:textId="7777777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14:paraId="4431347D" w14:textId="77777777"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5A677EE7" w14:textId="7777777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14:paraId="4B1DB932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14:paraId="2A4F3388" w14:textId="7777777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14:paraId="4F7C58E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1D90B84F" w14:textId="7777777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89FA1" w14:textId="77777777" w:rsidR="00634763" w:rsidRPr="009D1107" w:rsidRDefault="00634763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34763" w:rsidRPr="009D1107" w14:paraId="717E8126" w14:textId="7777777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B79DA" w14:textId="77777777" w:rsidR="00634763" w:rsidRPr="009D1107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6484A0C4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</w:t>
      </w:r>
      <w:r w:rsidR="0001563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A69C1">
        <w:rPr>
          <w:rFonts w:ascii="Times New Roman" w:hAnsi="Times New Roman" w:cs="Times New Roman"/>
          <w:i/>
          <w:sz w:val="22"/>
          <w:szCs w:val="22"/>
        </w:rPr>
        <w:t>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  <w:proofErr w:type="gramEnd"/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4F186B2D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</w:t>
      </w:r>
      <w:r w:rsidR="007540B5">
        <w:rPr>
          <w:rFonts w:ascii="Times New Roman" w:hAnsi="Times New Roman" w:cs="Times New Roman"/>
          <w:i/>
          <w:sz w:val="22"/>
          <w:szCs w:val="22"/>
        </w:rPr>
        <w:t xml:space="preserve">физических </w:t>
      </w:r>
      <w:proofErr w:type="gramStart"/>
      <w:r w:rsidR="007540B5">
        <w:rPr>
          <w:rFonts w:ascii="Times New Roman" w:hAnsi="Times New Roman" w:cs="Times New Roman"/>
          <w:i/>
          <w:sz w:val="22"/>
          <w:szCs w:val="22"/>
        </w:rPr>
        <w:t>лиц</w:t>
      </w:r>
      <w:proofErr w:type="gramEnd"/>
      <w:r w:rsidR="007540B5">
        <w:rPr>
          <w:rFonts w:ascii="Times New Roman" w:hAnsi="Times New Roman" w:cs="Times New Roman"/>
          <w:i/>
          <w:sz w:val="22"/>
          <w:szCs w:val="22"/>
        </w:rPr>
        <w:t xml:space="preserve"> зарегистрированных в качестве </w:t>
      </w:r>
      <w:r w:rsidRPr="00BA69C1">
        <w:rPr>
          <w:rFonts w:ascii="Times New Roman" w:hAnsi="Times New Roman" w:cs="Times New Roman"/>
          <w:i/>
          <w:sz w:val="22"/>
          <w:szCs w:val="22"/>
        </w:rPr>
        <w:t>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67907842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273D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3B0B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B326E8" w14:textId="77777777" w:rsidR="003E4A44" w:rsidRDefault="003E4A4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7B1A1499" w14:textId="21CCA0B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p w14:paraId="32951863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CD54989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478F4876" w14:textId="77777777" w:rsidR="00F7142D" w:rsidRDefault="00A41654" w:rsidP="00F7142D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28"/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5BF01412" w:rsidR="00F7142D" w:rsidRPr="009A016B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</w:t>
            </w: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A016B">
              <w:rPr>
                <w:b w:val="0"/>
                <w:sz w:val="24"/>
                <w:szCs w:val="24"/>
                <w:lang w:val="ru-RU"/>
              </w:rPr>
              <w:t>, уполномоченн</w:t>
            </w:r>
            <w:r>
              <w:rPr>
                <w:b w:val="0"/>
                <w:sz w:val="24"/>
                <w:szCs w:val="24"/>
                <w:lang w:val="ru-RU"/>
              </w:rPr>
              <w:t>ым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520C6682" w:rsidR="00F7142D" w:rsidRPr="009A016B" w:rsidRDefault="00F7142D" w:rsidP="00520DC6">
            <w:pPr>
              <w:pStyle w:val="1-"/>
              <w:rPr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</w:p>
        </w:tc>
      </w:tr>
      <w:tr w:rsidR="00F7142D" w:rsidRPr="009A016B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9A016B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0E293B4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38"/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00B05452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98295A">
          <w:footerReference w:type="default" r:id="rId13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14:paraId="246C7DA5" w14:textId="69AE3A66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p w14:paraId="711CF2F6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EA1C744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209EE1FC" w14:textId="5D717B6F" w:rsidR="00EF1431" w:rsidRPr="009D1107" w:rsidRDefault="00A41654" w:rsidP="00A41654">
      <w:pPr>
        <w:pStyle w:val="affff2"/>
        <w:ind w:left="6096" w:firstLine="0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2"/>
      <w:r w:rsidR="00EF1431" w:rsidRPr="009D1107">
        <w:rPr>
          <w:sz w:val="24"/>
          <w:szCs w:val="24"/>
        </w:rPr>
        <w:t xml:space="preserve">                   </w:t>
      </w:r>
    </w:p>
    <w:p w14:paraId="0A5047BB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9D1107" w14:paraId="43BC5CA3" w14:textId="77777777" w:rsidTr="00960333">
        <w:trPr>
          <w:trHeight w:val="325"/>
          <w:tblHeader/>
        </w:trPr>
        <w:tc>
          <w:tcPr>
            <w:tcW w:w="1054" w:type="pct"/>
            <w:vMerge w:val="restart"/>
          </w:tcPr>
          <w:p w14:paraId="3EBB550C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12F342F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8ACF2A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6DE6A106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9D1107" w14:paraId="16FD11D3" w14:textId="77777777" w:rsidTr="00960333">
        <w:trPr>
          <w:trHeight w:val="286"/>
          <w:tblHeader/>
        </w:trPr>
        <w:tc>
          <w:tcPr>
            <w:tcW w:w="1054" w:type="pct"/>
            <w:vMerge/>
          </w:tcPr>
          <w:p w14:paraId="2C3AC3FD" w14:textId="77777777" w:rsidR="00EF1431" w:rsidRPr="009D1107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657D9487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1DB7F429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351E78B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6D09408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9D1107" w14:paraId="20D8D82E" w14:textId="77777777" w:rsidTr="00215C2B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9D1107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9D1107" w14:paraId="211C53C5" w14:textId="77777777" w:rsidTr="00960333">
        <w:trPr>
          <w:trHeight w:val="563"/>
        </w:trPr>
        <w:tc>
          <w:tcPr>
            <w:tcW w:w="1759" w:type="pct"/>
            <w:gridSpan w:val="2"/>
          </w:tcPr>
          <w:p w14:paraId="393C3707" w14:textId="77777777" w:rsidR="00EF1431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9D1107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33C95F4" w14:textId="3D906B89" w:rsidR="00EF1431" w:rsidRPr="009D1107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E4A44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265198F8" w14:textId="0EE41512" w:rsidR="00EF1431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3662814" w14:textId="200A239E" w:rsidR="00EF1431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9D1107" w14:paraId="5333D9F0" w14:textId="77777777" w:rsidTr="00960333">
        <w:trPr>
          <w:trHeight w:val="563"/>
        </w:trPr>
        <w:tc>
          <w:tcPr>
            <w:tcW w:w="1759" w:type="pct"/>
            <w:gridSpan w:val="2"/>
          </w:tcPr>
          <w:p w14:paraId="20B698AB" w14:textId="2F1D857B" w:rsidR="00A51C86" w:rsidRPr="009D1107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80B8A40" w14:textId="15E7A453" w:rsidR="00A51C86" w:rsidRPr="009D1107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0DC38096" w14:textId="62621ADB" w:rsidR="00A51C86" w:rsidRPr="009D1107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794" w:type="pct"/>
          </w:tcPr>
          <w:p w14:paraId="2028AAF9" w14:textId="3D985FE0" w:rsidR="00A51C86" w:rsidRPr="009D1107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2D53D50" w14:textId="77777777" w:rsidTr="00960333">
        <w:trPr>
          <w:trHeight w:val="563"/>
        </w:trPr>
        <w:tc>
          <w:tcPr>
            <w:tcW w:w="1054" w:type="pct"/>
          </w:tcPr>
          <w:p w14:paraId="56C67180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15FD198A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9BB310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603129A7" w14:textId="7A3F841A" w:rsidR="00EF1431" w:rsidRPr="009D1107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917D863" w14:textId="19A2E5D3" w:rsidR="00EF1431" w:rsidRPr="009D1107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9D1107" w14:paraId="7AAF7639" w14:textId="77777777" w:rsidTr="00960333">
        <w:trPr>
          <w:trHeight w:val="1281"/>
        </w:trPr>
        <w:tc>
          <w:tcPr>
            <w:tcW w:w="1054" w:type="pct"/>
          </w:tcPr>
          <w:p w14:paraId="499DD664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7369A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4C7F3D3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9D1107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9D1107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CCA7C1C" w14:textId="2C14C2F5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7F0840EB" w14:textId="77ADA1BF" w:rsidR="00EF1431" w:rsidRPr="009D1107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9D1107" w14:paraId="6B2391D3" w14:textId="77777777" w:rsidTr="00960333">
        <w:trPr>
          <w:trHeight w:val="1281"/>
        </w:trPr>
        <w:tc>
          <w:tcPr>
            <w:tcW w:w="1054" w:type="pct"/>
          </w:tcPr>
          <w:p w14:paraId="4F629DCD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4B316F57" w14:textId="77777777" w:rsidR="003564C5" w:rsidRDefault="003564C5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C94CC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 установке рекламной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конструкции не на имуществе Московской области)</w:t>
            </w:r>
            <w:proofErr w:type="gramEnd"/>
          </w:p>
        </w:tc>
        <w:tc>
          <w:tcPr>
            <w:tcW w:w="704" w:type="pct"/>
          </w:tcPr>
          <w:p w14:paraId="494E6787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67C6F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098B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FC85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5E1B0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FF13C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64B89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C9E36" w14:textId="77777777" w:rsidR="00960333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254E9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14:paraId="7A705C30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BCB8E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 земельного участка, здания или иного недвижимого имущества на установку рекламной конструкции</w:t>
            </w:r>
          </w:p>
        </w:tc>
        <w:tc>
          <w:tcPr>
            <w:tcW w:w="1502" w:type="pct"/>
          </w:tcPr>
          <w:p w14:paraId="7F7E567B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896DC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0383C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A261E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54250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DC2D1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797E7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B59CD" w14:textId="77777777" w:rsidR="00960333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248B6" w14:textId="503C9968" w:rsidR="00EF1431" w:rsidRPr="009D1107" w:rsidRDefault="00EF1431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 w:rsidR="00B73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</w:t>
            </w: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документы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подтверждающие переход права в отношении всех собственников и/или арендаторов (субарендаторов). </w:t>
            </w:r>
          </w:p>
          <w:p w14:paraId="1DECF007" w14:textId="77777777" w:rsidR="00A51C86" w:rsidRDefault="00A51C86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B7ED6" w14:textId="77777777" w:rsidR="00C04507" w:rsidRPr="00E53D6A" w:rsidRDefault="00C04507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FE77E" w14:textId="68328098" w:rsidR="00EF1431" w:rsidRPr="009D1107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945" w:type="pct"/>
          </w:tcPr>
          <w:p w14:paraId="08DC18A5" w14:textId="747C47DE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7EAA2AE2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C221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1EF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B24D5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EBBE2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A916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4257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FD67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3DC1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D8E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A7BF8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B974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1613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10DEB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FADE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7A04" w14:textId="5EDE0B21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387C086D" w14:textId="7CE1815D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95C12A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3FDA3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62ACF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523D0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A98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EBC2C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5D49B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9F215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8FD2D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5874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B5A2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EECB5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BA1F6" w14:textId="77777777" w:rsidR="00A51C86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6EAC" w14:textId="77777777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9D1107" w14:paraId="44F6ECE7" w14:textId="77777777" w:rsidTr="00960333">
        <w:trPr>
          <w:trHeight w:val="765"/>
        </w:trPr>
        <w:tc>
          <w:tcPr>
            <w:tcW w:w="1054" w:type="pct"/>
          </w:tcPr>
          <w:p w14:paraId="4E59B7E2" w14:textId="51EC8054" w:rsidR="00960333" w:rsidRPr="009D1107" w:rsidRDefault="00960333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14:paraId="62F036AF" w14:textId="5D6A53E1" w:rsidR="00960333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14:paraId="346ED2C2" w14:textId="08650810" w:rsidR="00960333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14:paraId="7E20FC7F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1A9827A2" w14:textId="77777777" w:rsidR="00960333" w:rsidRPr="009D1107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1B0FD440" w14:textId="77777777" w:rsidR="00960333" w:rsidRPr="009D1107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A352C72" w14:textId="77777777" w:rsidR="00960333" w:rsidRPr="00F62BDA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9D1107" w14:paraId="27A0AC14" w14:textId="77777777" w:rsidTr="00960333">
        <w:trPr>
          <w:trHeight w:val="765"/>
        </w:trPr>
        <w:tc>
          <w:tcPr>
            <w:tcW w:w="1054" w:type="pct"/>
          </w:tcPr>
          <w:p w14:paraId="4E9E4795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передачу полномочий от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0820EEDF" w14:textId="77777777" w:rsidR="0046679E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рекламной конструкции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заключенного между владельцем рекламной конструкции и лицом, уполномоченным на заключение указанного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832C215" w14:textId="77777777" w:rsidR="0046679E" w:rsidRDefault="0046679E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8E333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360F00F" w14:textId="77777777" w:rsidR="00B73FF6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FE47B2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E05DC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5B03411" w14:textId="77F144DF" w:rsidR="0046679E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 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2AE14F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23E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3EA0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5AD0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2FB3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EC26A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534E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C287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911D6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DF7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38058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AA2D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06401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9445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EBB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E5CE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E15A2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09EEE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DB0FB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CB6095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504F9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CC449" w14:textId="77777777" w:rsidR="0046679E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935A6" w14:textId="7B558FAF" w:rsidR="00B73FF6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14:paraId="6683DB02" w14:textId="28B036AD" w:rsidR="00EF1431" w:rsidRPr="009D1107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B75BA49" w14:textId="331B6254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0BCF37E9" w14:textId="30F7498A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документа для сверки в МФЦ не </w:t>
            </w: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79BC220" w14:textId="77777777" w:rsidTr="00960333">
        <w:trPr>
          <w:trHeight w:val="1281"/>
        </w:trPr>
        <w:tc>
          <w:tcPr>
            <w:tcW w:w="1054" w:type="pct"/>
          </w:tcPr>
          <w:p w14:paraId="4143BE07" w14:textId="590AA2EA" w:rsidR="00EF1431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6BD91396" w14:textId="7387F15F" w:rsidR="00AE73A9" w:rsidRPr="009D1107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01D148B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54E0868D" w14:textId="6CEAA588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496ADC9" w14:textId="1B5107B6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4A6A1D9" w14:textId="665A0206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64DF7137" w14:textId="77777777" w:rsidTr="00960333">
        <w:trPr>
          <w:trHeight w:val="1281"/>
        </w:trPr>
        <w:tc>
          <w:tcPr>
            <w:tcW w:w="1054" w:type="pct"/>
          </w:tcPr>
          <w:p w14:paraId="7E0F92F0" w14:textId="1692983C" w:rsidR="00EF1431" w:rsidRPr="009D1107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36850849" w14:textId="0F4FDA25" w:rsidR="00EF1431" w:rsidRPr="009D1107" w:rsidRDefault="00EE0552" w:rsidP="00F7142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14:paraId="289B9F2E" w14:textId="34D8B109" w:rsidR="00EF1431" w:rsidRPr="009D1107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5366633" w14:textId="3B1B8810" w:rsidR="00EF1431" w:rsidRPr="009D1107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A136390" w14:textId="68D5AEE7" w:rsidR="00EF1431" w:rsidRPr="009D1107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92416AA" w14:textId="77777777" w:rsidTr="00960333">
        <w:trPr>
          <w:trHeight w:val="611"/>
        </w:trPr>
        <w:tc>
          <w:tcPr>
            <w:tcW w:w="1054" w:type="pct"/>
            <w:vMerge w:val="restart"/>
          </w:tcPr>
          <w:p w14:paraId="6B072604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Документы, относящиеся к техническому состоянию и внешнему виду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lastRenderedPageBreak/>
              <w:t>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0C4A5BE5" w14:textId="112D9FFB" w:rsidR="00EF1431" w:rsidRPr="009D1107" w:rsidRDefault="00EF1431" w:rsidP="007540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Дизайн-проект рекламной конструкции, </w:t>
            </w:r>
            <w:r w:rsidR="007540B5">
              <w:rPr>
                <w:rFonts w:ascii="Times New Roman" w:eastAsia="Times New Roman" w:hAnsi="Times New Roman"/>
                <w:sz w:val="24"/>
                <w:szCs w:val="24"/>
              </w:rPr>
              <w:t>ее территориа</w:t>
            </w:r>
            <w:r w:rsidR="007540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льного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540B5">
              <w:rPr>
                <w:rFonts w:ascii="Times New Roman" w:eastAsia="Times New Roman" w:hAnsi="Times New Roman"/>
                <w:sz w:val="24"/>
                <w:szCs w:val="24"/>
              </w:rPr>
              <w:t>размещения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1BB41E29" w14:textId="40E8B29E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рекламной конструкции на фотографии с соблюдением пропорций размещаемого объекта);</w:t>
            </w:r>
          </w:p>
          <w:p w14:paraId="67F5C6AF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5AD425D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22AA5538" w14:textId="702479E5" w:rsidR="00EF1431" w:rsidRPr="009D1107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76DA20AA" w14:textId="430819E7" w:rsidR="00EF1431" w:rsidRPr="009D1107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E8725AD" w14:textId="77777777" w:rsidTr="00B2007E">
        <w:trPr>
          <w:trHeight w:val="149"/>
        </w:trPr>
        <w:tc>
          <w:tcPr>
            <w:tcW w:w="1054" w:type="pct"/>
            <w:vMerge/>
          </w:tcPr>
          <w:p w14:paraId="688649C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2CA39B5" w14:textId="05E7E921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23148E60" w14:textId="34C1B274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66A6C680" w14:textId="3FCCF437" w:rsidR="00EF1431" w:rsidRPr="009D1107" w:rsidRDefault="00EF1431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271A143D" w14:textId="1E5F0EF1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6B" w:rsidRPr="009D1107" w14:paraId="2A079FCF" w14:textId="77777777" w:rsidTr="00960333">
        <w:trPr>
          <w:trHeight w:val="2910"/>
        </w:trPr>
        <w:tc>
          <w:tcPr>
            <w:tcW w:w="1054" w:type="pct"/>
            <w:vMerge/>
          </w:tcPr>
          <w:p w14:paraId="11BD3C8F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3C90435" w14:textId="4FDADD4D" w:rsidR="00EF1431" w:rsidRPr="009D1107" w:rsidDel="006B2BF5" w:rsidRDefault="00EF1431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 w:rsidR="00440DD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40DD7" w:rsidRPr="009D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услуги, в следующем количестве</w:t>
            </w:r>
          </w:p>
        </w:tc>
        <w:tc>
          <w:tcPr>
            <w:tcW w:w="1502" w:type="pct"/>
          </w:tcPr>
          <w:p w14:paraId="71B318F4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двух цветных фотографий для рекламных конструкций, предполагаемых к размещению.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7ED12F37" w14:textId="4A589AD9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3A0D4472" w14:textId="43FF893B" w:rsidR="00EF1431" w:rsidRPr="009D1107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6A923F0" w14:textId="77777777" w:rsidTr="00960333">
        <w:trPr>
          <w:trHeight w:val="2325"/>
        </w:trPr>
        <w:tc>
          <w:tcPr>
            <w:tcW w:w="1054" w:type="pct"/>
            <w:vMerge/>
          </w:tcPr>
          <w:p w14:paraId="018A8C3D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32B0F0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14:paraId="22BACA8C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9D1107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62568BD5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14:paraId="2D3F5D2C" w14:textId="77777777" w:rsidR="00EF1431" w:rsidRPr="009D1107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E3270" w14:textId="6F9601FB" w:rsidR="00EF1431" w:rsidRPr="009D1107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proofErr w:type="gramStart"/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</w:t>
            </w:r>
            <w:proofErr w:type="gramEnd"/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14:paraId="4A21A45D" w14:textId="443940B6" w:rsidR="00EF1431" w:rsidRPr="009D1107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D21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7AB6E0A" w14:textId="4BE46BCF" w:rsidR="00EF1431" w:rsidRPr="009D1107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12B8C124" w14:textId="77777777" w:rsidTr="00960333">
        <w:trPr>
          <w:trHeight w:val="1281"/>
        </w:trPr>
        <w:tc>
          <w:tcPr>
            <w:tcW w:w="1054" w:type="pct"/>
          </w:tcPr>
          <w:p w14:paraId="31D491C5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14:paraId="42E8F567" w14:textId="77777777" w:rsidR="00EF1431" w:rsidRPr="009D1107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7E1B4B27" w14:textId="637463B3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781F1618" w14:textId="41118D0A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5B9F8B88" w14:textId="2F630626" w:rsidR="00EF1431" w:rsidRPr="009D1107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431" w:rsidRPr="009D1107" w14:paraId="7E559A4D" w14:textId="77777777" w:rsidTr="00960333">
        <w:tc>
          <w:tcPr>
            <w:tcW w:w="3261" w:type="pct"/>
            <w:gridSpan w:val="3"/>
          </w:tcPr>
          <w:p w14:paraId="289B772F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F3811D3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510BDFE" w14:textId="77777777" w:rsidR="00EF1431" w:rsidRPr="009D1107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9D1107" w14:paraId="355FAB94" w14:textId="77777777" w:rsidTr="00960333">
        <w:tc>
          <w:tcPr>
            <w:tcW w:w="3261" w:type="pct"/>
            <w:gridSpan w:val="3"/>
          </w:tcPr>
          <w:p w14:paraId="350D84C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2AC2D4C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529661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15826B00" w14:textId="77777777" w:rsidTr="00960333">
        <w:tc>
          <w:tcPr>
            <w:tcW w:w="3261" w:type="pct"/>
            <w:gridSpan w:val="3"/>
          </w:tcPr>
          <w:p w14:paraId="32462A48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48D0CAA5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CFB0884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37FDB5C6" w14:textId="77777777" w:rsidTr="00960333">
        <w:tc>
          <w:tcPr>
            <w:tcW w:w="3261" w:type="pct"/>
            <w:gridSpan w:val="3"/>
          </w:tcPr>
          <w:p w14:paraId="474F9792" w14:textId="1B1F7067" w:rsidR="00EF1431" w:rsidRPr="00C04507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53769B32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82CC13B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4AA77073" w14:textId="77777777" w:rsidTr="00960333">
        <w:tc>
          <w:tcPr>
            <w:tcW w:w="3261" w:type="pct"/>
            <w:gridSpan w:val="3"/>
          </w:tcPr>
          <w:p w14:paraId="15C3DD68" w14:textId="5D064A58" w:rsidR="00EF1431" w:rsidRPr="00C04507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="00EF1431"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14:paraId="16119AA7" w14:textId="77777777" w:rsidR="00EF1431" w:rsidRPr="00C045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3C66B12A" w14:textId="77777777" w:rsidR="00EF1431" w:rsidRPr="009D1107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903F7C" w14:textId="59A58621" w:rsidR="0098295A" w:rsidRDefault="0098295A" w:rsidP="0098295A">
      <w:pPr>
        <w:pStyle w:val="15"/>
      </w:pPr>
    </w:p>
    <w:p w14:paraId="3E1780B9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BB66522" w14:textId="7CAE3BEC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p w14:paraId="6F5290FB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D90DFE6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74E04381" w14:textId="6F1D2A0E" w:rsidR="00EF1431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4"/>
      <w:r w:rsidR="00EF1431" w:rsidRPr="009D1107">
        <w:rPr>
          <w:sz w:val="24"/>
          <w:szCs w:val="24"/>
        </w:rPr>
        <w:t xml:space="preserve">                   </w:t>
      </w:r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412DF6EB" w14:textId="16AE1AE9" w:rsidR="00D21884" w:rsidRPr="00DE6D46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6" w:name="_Toc493695721"/>
      <w:r w:rsidRPr="00B71BF7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6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  <w:proofErr w:type="gramEnd"/>
    </w:p>
    <w:p w14:paraId="4054F4F6" w14:textId="77777777" w:rsidR="0053458C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 w:rsidRPr="00DE6D46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DE6D46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237679D1" w14:textId="77777777" w:rsidR="0053458C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F1F4DF" w14:textId="132C0F29" w:rsidR="00DE6D46" w:rsidRPr="00DE6D46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53458C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58C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53458C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53458C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53458C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0C36623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  <w:r w:rsidR="0055055E">
              <w:rPr>
                <w:rFonts w:ascii="Times New Roman" w:hAnsi="Times New Roman"/>
              </w:rPr>
              <w:t xml:space="preserve"> в соответствии с настоящим регламентом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3AD2E87C"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4DCF7B46" w:rsidR="00EF1431" w:rsidRPr="009D1107" w:rsidRDefault="00EF1431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 w:rsidR="00076E36"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E2E93AE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7BE442D0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6669D0A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  <w:proofErr w:type="gramEnd"/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4F9C857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65C5853C" w14:textId="77777777" w:rsidR="00076E36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4AB202B9" w14:textId="6F754B0B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p w14:paraId="2A1F5750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F656551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EC97E46" w14:textId="7CB97060" w:rsidR="00C9316F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7"/>
      <w:r w:rsidR="00C9316F" w:rsidRPr="009D1107">
        <w:rPr>
          <w:sz w:val="24"/>
          <w:szCs w:val="24"/>
        </w:rPr>
        <w:t xml:space="preserve">                   </w:t>
      </w:r>
    </w:p>
    <w:p w14:paraId="52FE0FB5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58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8"/>
    </w:p>
    <w:p w14:paraId="52A79AD7" w14:textId="77777777"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6D737A57" w14:textId="77777777" w:rsidR="00C9316F" w:rsidRPr="009D1107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635A1F00" w14:textId="15036073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p w14:paraId="13643305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6060F80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1F3F2CA5" w14:textId="538C89E9" w:rsidR="00C9316F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59"/>
      <w:r w:rsidR="00C9316F" w:rsidRPr="009D1107">
        <w:rPr>
          <w:sz w:val="24"/>
          <w:szCs w:val="24"/>
        </w:rPr>
        <w:t xml:space="preserve">                   </w:t>
      </w:r>
    </w:p>
    <w:p w14:paraId="55A080DE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60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60"/>
    </w:p>
    <w:p w14:paraId="1087C8AB" w14:textId="77777777"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3110714D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0CAE2F11" w14:textId="77777777" w:rsidR="00C9316F" w:rsidRPr="009D1107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14:paraId="1EC40B0D" w14:textId="1C18F3A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p w14:paraId="61E8AAB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5EB1DA1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26D163E1" w14:textId="2959C1D5" w:rsidR="00C9316F" w:rsidRPr="009D1107" w:rsidRDefault="00A41654" w:rsidP="00A41654">
      <w:pPr>
        <w:pStyle w:val="affff2"/>
        <w:ind w:firstLine="6096"/>
        <w:rPr>
          <w:sz w:val="24"/>
          <w:szCs w:val="24"/>
        </w:rPr>
      </w:pPr>
      <w:r w:rsidRPr="009D1107">
        <w:rPr>
          <w:sz w:val="24"/>
          <w:szCs w:val="24"/>
        </w:rPr>
        <w:t>Муниципальной услуги</w:t>
      </w:r>
      <w:bookmarkEnd w:id="261"/>
      <w:r w:rsidR="00C9316F" w:rsidRPr="009D1107">
        <w:rPr>
          <w:sz w:val="24"/>
          <w:szCs w:val="24"/>
        </w:rPr>
        <w:t xml:space="preserve">                   </w:t>
      </w:r>
    </w:p>
    <w:p w14:paraId="49F17A6B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2" w:name="_Toc493695727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2"/>
    </w:p>
    <w:p w14:paraId="1A30580B" w14:textId="77777777"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proofErr w:type="gramStart"/>
      <w:r w:rsidR="00174D89">
        <w:rPr>
          <w:sz w:val="24"/>
          <w:szCs w:val="24"/>
        </w:rPr>
        <w:t>–л</w:t>
      </w:r>
      <w:proofErr w:type="gramEnd"/>
      <w:r w:rsidR="00174D89">
        <w:rPr>
          <w:sz w:val="24"/>
          <w:szCs w:val="24"/>
        </w:rPr>
        <w:t xml:space="preserve">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9D1107">
        <w:rPr>
          <w:sz w:val="24"/>
          <w:szCs w:val="24"/>
        </w:rPr>
        <w:t>сурдоперевод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</w:t>
      </w:r>
      <w:proofErr w:type="spellEnd"/>
      <w:r w:rsidRPr="009D1107">
        <w:rPr>
          <w:sz w:val="24"/>
          <w:szCs w:val="24"/>
        </w:rPr>
        <w:t xml:space="preserve">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9D1107">
        <w:rPr>
          <w:sz w:val="24"/>
          <w:szCs w:val="24"/>
        </w:rPr>
        <w:t>сурдоперевода</w:t>
      </w:r>
      <w:proofErr w:type="spellEnd"/>
      <w:r w:rsidRPr="009D1107">
        <w:rPr>
          <w:sz w:val="24"/>
          <w:szCs w:val="24"/>
        </w:rPr>
        <w:t xml:space="preserve"> или </w:t>
      </w:r>
      <w:proofErr w:type="spellStart"/>
      <w:r w:rsidRPr="009D1107">
        <w:rPr>
          <w:sz w:val="24"/>
          <w:szCs w:val="24"/>
        </w:rPr>
        <w:t>тифлосурдоперевода</w:t>
      </w:r>
      <w:proofErr w:type="spellEnd"/>
      <w:r w:rsidRPr="009D1107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D1107">
        <w:rPr>
          <w:sz w:val="24"/>
          <w:szCs w:val="24"/>
        </w:rPr>
        <w:t>сурдопереводчика</w:t>
      </w:r>
      <w:proofErr w:type="spellEnd"/>
      <w:r w:rsidRPr="009D1107">
        <w:rPr>
          <w:sz w:val="24"/>
          <w:szCs w:val="24"/>
        </w:rPr>
        <w:t xml:space="preserve">, </w:t>
      </w:r>
      <w:proofErr w:type="spellStart"/>
      <w:r w:rsidRPr="009D1107">
        <w:rPr>
          <w:sz w:val="24"/>
          <w:szCs w:val="24"/>
        </w:rPr>
        <w:t>тифлосурдопереводчика</w:t>
      </w:r>
      <w:proofErr w:type="spellEnd"/>
      <w:r w:rsidRPr="009D1107">
        <w:rPr>
          <w:sz w:val="24"/>
          <w:szCs w:val="24"/>
        </w:rPr>
        <w:t xml:space="preserve"> и собаки-проводника.</w:t>
      </w:r>
    </w:p>
    <w:p w14:paraId="7C95FDC8" w14:textId="237A480C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</w:t>
      </w:r>
      <w:r w:rsidRPr="009D1107">
        <w:rPr>
          <w:sz w:val="24"/>
          <w:szCs w:val="24"/>
        </w:rPr>
        <w:lastRenderedPageBreak/>
        <w:t>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proofErr w:type="gramStart"/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14:paraId="5A137CF4" w14:textId="77777777" w:rsidR="00C9316F" w:rsidRPr="009D1107" w:rsidRDefault="00C9316F" w:rsidP="00C9316F">
      <w:pPr>
        <w:rPr>
          <w:rFonts w:ascii="Times New Roman" w:hAnsi="Times New Roman"/>
          <w:sz w:val="24"/>
          <w:szCs w:val="24"/>
        </w:rPr>
      </w:pPr>
    </w:p>
    <w:p w14:paraId="38AD7F66" w14:textId="77777777" w:rsidR="00EF1431" w:rsidRPr="009D1107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9D1107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69FAEC21" w14:textId="6A378CCB" w:rsidR="00EF1431" w:rsidRPr="009D1107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 w:rsidRPr="009D1107">
        <w:rPr>
          <w:sz w:val="24"/>
          <w:szCs w:val="24"/>
        </w:rPr>
        <w:lastRenderedPageBreak/>
        <w:t>Приложение 1</w:t>
      </w:r>
      <w:r w:rsidR="003A12E2">
        <w:rPr>
          <w:sz w:val="24"/>
          <w:szCs w:val="24"/>
        </w:rPr>
        <w:t>6</w:t>
      </w:r>
      <w:bookmarkEnd w:id="263"/>
    </w:p>
    <w:p w14:paraId="231AF29D" w14:textId="0F12008A" w:rsidR="00EF1431" w:rsidRPr="009D1107" w:rsidRDefault="00EF1431" w:rsidP="00C9316F">
      <w:pPr>
        <w:pStyle w:val="affff2"/>
        <w:ind w:firstLine="11057"/>
        <w:rPr>
          <w:sz w:val="24"/>
          <w:szCs w:val="24"/>
        </w:rPr>
      </w:pPr>
      <w:r w:rsidRPr="009D1107">
        <w:rPr>
          <w:sz w:val="24"/>
          <w:szCs w:val="24"/>
        </w:rPr>
        <w:t>к Административно</w:t>
      </w:r>
      <w:r w:rsidR="00A41654">
        <w:rPr>
          <w:sz w:val="24"/>
          <w:szCs w:val="24"/>
        </w:rPr>
        <w:t>му</w:t>
      </w:r>
      <w:r w:rsidRPr="009D1107">
        <w:rPr>
          <w:sz w:val="24"/>
          <w:szCs w:val="24"/>
        </w:rPr>
        <w:t xml:space="preserve"> регламент</w:t>
      </w:r>
      <w:r w:rsidR="00A41654">
        <w:rPr>
          <w:sz w:val="24"/>
          <w:szCs w:val="24"/>
        </w:rPr>
        <w:t>у</w:t>
      </w:r>
      <w:r w:rsidRPr="009D1107">
        <w:rPr>
          <w:sz w:val="24"/>
          <w:szCs w:val="24"/>
        </w:rPr>
        <w:t xml:space="preserve"> </w:t>
      </w:r>
    </w:p>
    <w:p w14:paraId="5BDA4687" w14:textId="70213E21" w:rsidR="00EF1431" w:rsidRPr="009D1107" w:rsidRDefault="007E66DD" w:rsidP="00C9316F">
      <w:pPr>
        <w:pStyle w:val="affff2"/>
        <w:ind w:firstLine="1105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EF1431" w:rsidRPr="009D1107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</w:p>
    <w:p w14:paraId="5FD08C8C" w14:textId="465977E4" w:rsidR="00EF1431" w:rsidRPr="009D1107" w:rsidRDefault="00EF1431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Муниципальной услуги</w:t>
      </w:r>
    </w:p>
    <w:p w14:paraId="3D3AC42C" w14:textId="77777777"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4" w:name="_Toc493695729"/>
      <w:bookmarkStart w:id="265" w:name="_Ref437966607"/>
      <w:bookmarkStart w:id="266" w:name="_Toc437973307"/>
      <w:bookmarkStart w:id="267" w:name="_Toc438110049"/>
      <w:bookmarkStart w:id="268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14:paraId="12849DCF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33FE62AD"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68470812"/>
      <w:bookmarkStart w:id="270" w:name="_Toc438110054"/>
      <w:bookmarkStart w:id="271" w:name="_Toc437973312"/>
      <w:bookmarkStart w:id="272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</w:t>
      </w:r>
      <w:r w:rsidR="00B2007E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055E">
        <w:rPr>
          <w:rFonts w:ascii="Times New Roman" w:eastAsia="Times New Roman" w:hAnsi="Times New Roman"/>
          <w:sz w:val="24"/>
          <w:szCs w:val="24"/>
          <w:lang w:eastAsia="ar-SA"/>
        </w:rPr>
        <w:t>регистрация 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37973314"/>
      <w:bookmarkStart w:id="274" w:name="_Toc438110056"/>
      <w:bookmarkStart w:id="275" w:name="_Toc438376268"/>
      <w:bookmarkStart w:id="276" w:name="_Toc468470815"/>
      <w:bookmarkEnd w:id="269"/>
      <w:bookmarkEnd w:id="270"/>
      <w:bookmarkEnd w:id="271"/>
      <w:bookmarkEnd w:id="272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</w:t>
            </w:r>
            <w:r w:rsidRPr="004653C2">
              <w:rPr>
                <w:rFonts w:ascii="Times New Roman" w:hAnsi="Times New Roman" w:cs="Arial"/>
                <w:lang w:eastAsia="ru-RU"/>
              </w:rPr>
              <w:lastRenderedPageBreak/>
              <w:t>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77777777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 xml:space="preserve">2) проверяет правильность оформления 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0A6BFF2" w14:textId="7FEFC1BA"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5F2E38D5" w:rsidR="000075F0" w:rsidRPr="00A81CF5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B71BF7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B71BF7">
              <w:rPr>
                <w:rFonts w:ascii="Times New Roman" w:eastAsia="Times New Roman" w:hAnsi="Times New Roman"/>
                <w:lang w:eastAsia="ar-SA"/>
              </w:rPr>
              <w:t>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1837B9C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5A7D611E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230E982B" w:rsidR="000B42D3" w:rsidRPr="0042017A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6C97CB27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5DC1D5F3" w:rsidR="000B42D3" w:rsidRPr="0042017A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5F578ECA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1703AB8B"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60B38FB9" w:rsidR="00E52598" w:rsidRPr="00EB781D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7542E3D8" w14:textId="10E676B0" w:rsidR="00E52598" w:rsidRPr="004653C2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048D58F5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4610EB6E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</w:t>
            </w:r>
            <w:r w:rsidRPr="00EB781D">
              <w:rPr>
                <w:rFonts w:ascii="Times New Roman" w:eastAsia="Times New Roman" w:hAnsi="Times New Roman"/>
              </w:rPr>
              <w:lastRenderedPageBreak/>
              <w:t>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3A8471EB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14:paraId="41A9A2A5" w14:textId="21E759C5" w:rsidR="001B5EC9" w:rsidRPr="00EB781D" w:rsidRDefault="00FD0C20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P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Аннулирование разрешения на установку и эксплуатацию рекламной конструкции</w:t>
      </w:r>
    </w:p>
    <w:p w14:paraId="18CDECA3" w14:textId="00484B5E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Pr="00E52598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Проверка документов на соответствие требованиям настоящего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  <w:proofErr w:type="gramEnd"/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7291981F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lastRenderedPageBreak/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51B85188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End"/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60804A7D" w14:textId="4F81BE74"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6D831199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6B333F34" w:rsidR="00360B67" w:rsidRPr="006D4203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16B93CD0" w:rsidR="00360B67" w:rsidRPr="006D4203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14:paraId="6F976131" w14:textId="0032E9CC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Администрация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1987C40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453394A0" w:rsidR="00360B67" w:rsidRPr="00ED3A26" w:rsidRDefault="00FD0C20" w:rsidP="00FD0C20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0ABA4B87" w14:textId="77777777"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215C2B">
          <w:headerReference w:type="default" r:id="rId14"/>
          <w:footerReference w:type="default" r:id="rId15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14:paraId="63ECD23E" w14:textId="4F398D62" w:rsidR="00EF1431" w:rsidRPr="009D1107" w:rsidRDefault="00EF1431" w:rsidP="00EF1431">
      <w:pPr>
        <w:pStyle w:val="affff2"/>
        <w:ind w:firstLine="11199"/>
        <w:rPr>
          <w:sz w:val="24"/>
          <w:szCs w:val="24"/>
        </w:rPr>
      </w:pPr>
    </w:p>
    <w:p w14:paraId="03BCB04D" w14:textId="75696DBA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14:paraId="78C42FF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972220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F6F9DBE" w14:textId="71195F49" w:rsidR="00A41654" w:rsidRDefault="00A41654" w:rsidP="00523DCB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3E4FB20" w14:textId="21AC16F8" w:rsidR="007614EA" w:rsidRPr="004653C2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14:paraId="5282BDFC" w14:textId="04FEAFD5" w:rsidR="007614EA" w:rsidRPr="00E963D2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4E5E86" w:rsidRDefault="004E5E86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4E5E86" w:rsidRPr="00511584" w:rsidRDefault="004E5E86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77777777" w:rsidR="004E5E86" w:rsidRPr="00511584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4E5E86" w:rsidRPr="00A63FCB" w:rsidRDefault="004E5E86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77777777" w:rsidR="004E5E86" w:rsidRPr="00511584" w:rsidRDefault="004E5E86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4E5E86" w:rsidRDefault="004E5E86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4E5E86" w:rsidRPr="00A973AD" w:rsidRDefault="004E5E86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4E5E86" w:rsidRPr="00784C4F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4E5E86" w:rsidRPr="00784C4F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4E5E86" w:rsidRDefault="004E5E86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4E5E86" w:rsidRPr="00504105" w:rsidRDefault="004E5E86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4E5E86" w:rsidRDefault="004E5E86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4E5E86" w:rsidRPr="00784C4F" w:rsidRDefault="004E5E86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4E5E86" w:rsidRDefault="004E5E86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4E5E86" w:rsidRPr="00FF05C7" w:rsidRDefault="004E5E86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4E5E86" w:rsidRDefault="004E5E86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4E5E86" w:rsidRDefault="004E5E86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4E5E86" w:rsidRPr="00511584" w:rsidRDefault="004E5E86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77777777" w:rsidR="004E5E86" w:rsidRPr="00511584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4E5E86" w:rsidRPr="00A63FCB" w:rsidRDefault="004E5E86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77777777" w:rsidR="004E5E86" w:rsidRPr="00511584" w:rsidRDefault="004E5E86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4E5E86" w:rsidRDefault="004E5E86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4E5E86" w:rsidRPr="00A973AD" w:rsidRDefault="004E5E86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4E5E86" w:rsidRDefault="004E5E8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4E5E86" w:rsidRDefault="004E5E8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4E5E86" w:rsidRDefault="004E5E8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4E5E86" w:rsidRPr="00784C4F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4E5E86" w:rsidRPr="00784C4F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4E5E86" w:rsidRDefault="004E5E8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4E5E86" w:rsidRDefault="004E5E86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4E5E86" w:rsidRDefault="004E5E86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4E5E86" w:rsidRPr="00504105" w:rsidRDefault="004E5E86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4E5E86" w:rsidRDefault="004E5E86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4E5E86" w:rsidRPr="00784C4F" w:rsidRDefault="004E5E86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4E5E86" w:rsidRDefault="004E5E86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4E5E86" w:rsidRPr="00FF05C7" w:rsidRDefault="004E5E86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7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4E5E86" w:rsidRDefault="004E5E86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54405A9E" w14:textId="7460F2F5" w:rsidR="00EF1431" w:rsidRPr="00901FC1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 w:rsidRPr="00440DD7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4E5E86" w:rsidRDefault="004E5E86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4E5E86" w:rsidRPr="00511584" w:rsidRDefault="004E5E86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77777777" w:rsidR="004E5E86" w:rsidRPr="00511584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4E5E86" w:rsidRPr="00A63FCB" w:rsidRDefault="004E5E86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Уведомления об отказе от дальнейшего 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раннее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7777777" w:rsidR="004E5E86" w:rsidRPr="00511584" w:rsidRDefault="004E5E86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4E5E86" w:rsidRDefault="004E5E86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4E5E86" w:rsidRPr="00A973AD" w:rsidRDefault="004E5E86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4E5E86" w:rsidRPr="00784C4F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4E5E86" w:rsidRPr="00784C4F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4E5E86" w:rsidRDefault="004E5E86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4E5E86" w:rsidRPr="00784C4F" w:rsidRDefault="004E5E86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8B1EA68" w14:textId="1426474C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4E5E86" w:rsidRDefault="004E5E86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4E5E86" w:rsidRDefault="004E5E86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4E5E86" w:rsidRDefault="004E5E86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4E5E86" w:rsidRDefault="004E5E86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4E5E86" w:rsidRPr="00511584" w:rsidRDefault="004E5E86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77777777" w:rsidR="004E5E86" w:rsidRPr="00511584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4E5E86" w:rsidRPr="00A63FCB" w:rsidRDefault="004E5E86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Уведомления об отказе от дальнейшего использования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раннее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7777777" w:rsidR="004E5E86" w:rsidRPr="00511584" w:rsidRDefault="004E5E86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4E5E86" w:rsidRDefault="004E5E86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4E5E86" w:rsidRPr="00A973AD" w:rsidRDefault="004E5E86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4E5E86" w:rsidRDefault="004E5E86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4E5E86" w:rsidRPr="00784C4F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4E5E86" w:rsidRPr="00784C4F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4E5E86" w:rsidRDefault="004E5E86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4E5E86" w:rsidRDefault="004E5E86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4E5E86" w:rsidRPr="00784C4F" w:rsidRDefault="004E5E86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78B1EA68" w14:textId="1426474C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4E5E86" w:rsidRDefault="004E5E86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4E5E86" w:rsidRDefault="004E5E86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4E5E86" w:rsidRDefault="004E5E86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5"/>
      <w:bookmarkEnd w:id="266"/>
      <w:bookmarkEnd w:id="267"/>
      <w:bookmarkEnd w:id="268"/>
    </w:p>
    <w:sectPr w:rsidR="00EF1431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4362" w14:textId="77777777" w:rsidR="005E6DD1" w:rsidRDefault="005E6DD1" w:rsidP="00EF1431">
      <w:pPr>
        <w:spacing w:after="0" w:line="240" w:lineRule="auto"/>
      </w:pPr>
      <w:r>
        <w:separator/>
      </w:r>
    </w:p>
  </w:endnote>
  <w:endnote w:type="continuationSeparator" w:id="0">
    <w:p w14:paraId="035179C2" w14:textId="77777777" w:rsidR="005E6DD1" w:rsidRDefault="005E6DD1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3138"/>
      <w:docPartObj>
        <w:docPartGallery w:val="Page Numbers (Bottom of Page)"/>
        <w:docPartUnique/>
      </w:docPartObj>
    </w:sdtPr>
    <w:sdtEndPr/>
    <w:sdtContent>
      <w:p w14:paraId="4D8A8228" w14:textId="5E841AC5" w:rsidR="004E5E86" w:rsidRDefault="004E5E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57">
          <w:rPr>
            <w:noProof/>
          </w:rPr>
          <w:t>57</w:t>
        </w:r>
        <w:r>
          <w:fldChar w:fldCharType="end"/>
        </w:r>
      </w:p>
    </w:sdtContent>
  </w:sdt>
  <w:p w14:paraId="16425226" w14:textId="77777777" w:rsidR="004E5E86" w:rsidRPr="00600B30" w:rsidRDefault="004E5E86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EndPr/>
    <w:sdtContent>
      <w:p w14:paraId="5C2563DC" w14:textId="1D1D9AC6" w:rsidR="004E5E86" w:rsidRDefault="004E5E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57">
          <w:rPr>
            <w:noProof/>
          </w:rPr>
          <w:t>70</w:t>
        </w:r>
        <w:r>
          <w:fldChar w:fldCharType="end"/>
        </w:r>
      </w:p>
    </w:sdtContent>
  </w:sdt>
  <w:p w14:paraId="32AED1FA" w14:textId="77777777" w:rsidR="004E5E86" w:rsidRPr="00FF3AC8" w:rsidRDefault="004E5E86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C1C66" w14:textId="77777777" w:rsidR="005E6DD1" w:rsidRDefault="005E6DD1" w:rsidP="00EF1431">
      <w:pPr>
        <w:spacing w:after="0" w:line="240" w:lineRule="auto"/>
      </w:pPr>
      <w:r>
        <w:separator/>
      </w:r>
    </w:p>
  </w:footnote>
  <w:footnote w:type="continuationSeparator" w:id="0">
    <w:p w14:paraId="42AE22C4" w14:textId="77777777" w:rsidR="005E6DD1" w:rsidRDefault="005E6DD1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C907" w14:textId="77777777" w:rsidR="004E5E86" w:rsidRPr="00EB3612" w:rsidRDefault="004E5E86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537B"/>
    <w:rsid w:val="0001563A"/>
    <w:rsid w:val="00017D90"/>
    <w:rsid w:val="000230B9"/>
    <w:rsid w:val="00024C07"/>
    <w:rsid w:val="00035636"/>
    <w:rsid w:val="0004787B"/>
    <w:rsid w:val="00074455"/>
    <w:rsid w:val="00076E36"/>
    <w:rsid w:val="0008157C"/>
    <w:rsid w:val="000831E1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0212"/>
    <w:rsid w:val="001817DC"/>
    <w:rsid w:val="00183701"/>
    <w:rsid w:val="00191EE6"/>
    <w:rsid w:val="001955A1"/>
    <w:rsid w:val="001A42DA"/>
    <w:rsid w:val="001A6765"/>
    <w:rsid w:val="001B4BEC"/>
    <w:rsid w:val="001B5EC9"/>
    <w:rsid w:val="001D4589"/>
    <w:rsid w:val="001D4C82"/>
    <w:rsid w:val="002136B5"/>
    <w:rsid w:val="00215099"/>
    <w:rsid w:val="00215C2B"/>
    <w:rsid w:val="00216C0A"/>
    <w:rsid w:val="00224747"/>
    <w:rsid w:val="00224849"/>
    <w:rsid w:val="00240222"/>
    <w:rsid w:val="00243822"/>
    <w:rsid w:val="002472D5"/>
    <w:rsid w:val="00247D32"/>
    <w:rsid w:val="002618EA"/>
    <w:rsid w:val="002630F0"/>
    <w:rsid w:val="002645F7"/>
    <w:rsid w:val="0027302F"/>
    <w:rsid w:val="00286EDE"/>
    <w:rsid w:val="00293FE7"/>
    <w:rsid w:val="002A22D7"/>
    <w:rsid w:val="002A62EF"/>
    <w:rsid w:val="002A7CE0"/>
    <w:rsid w:val="002B14F7"/>
    <w:rsid w:val="002B3483"/>
    <w:rsid w:val="002B67D0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14202"/>
    <w:rsid w:val="0032035A"/>
    <w:rsid w:val="00323A11"/>
    <w:rsid w:val="00330F2E"/>
    <w:rsid w:val="003317DE"/>
    <w:rsid w:val="00331EC6"/>
    <w:rsid w:val="003341A9"/>
    <w:rsid w:val="0033585D"/>
    <w:rsid w:val="00336043"/>
    <w:rsid w:val="00340417"/>
    <w:rsid w:val="003564C5"/>
    <w:rsid w:val="00360B67"/>
    <w:rsid w:val="00364BFC"/>
    <w:rsid w:val="003741BE"/>
    <w:rsid w:val="003816EF"/>
    <w:rsid w:val="003A12E2"/>
    <w:rsid w:val="003A4628"/>
    <w:rsid w:val="003A4644"/>
    <w:rsid w:val="003A496C"/>
    <w:rsid w:val="003A7051"/>
    <w:rsid w:val="003C0520"/>
    <w:rsid w:val="003C0CB0"/>
    <w:rsid w:val="003D00F5"/>
    <w:rsid w:val="003D042B"/>
    <w:rsid w:val="003D2198"/>
    <w:rsid w:val="003D5363"/>
    <w:rsid w:val="003D7232"/>
    <w:rsid w:val="003E0FDD"/>
    <w:rsid w:val="003E4A44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0343"/>
    <w:rsid w:val="004E3499"/>
    <w:rsid w:val="004E54F1"/>
    <w:rsid w:val="004E5B56"/>
    <w:rsid w:val="004E5E86"/>
    <w:rsid w:val="004E65D9"/>
    <w:rsid w:val="004E6DF0"/>
    <w:rsid w:val="00504105"/>
    <w:rsid w:val="00505EE9"/>
    <w:rsid w:val="0051078F"/>
    <w:rsid w:val="00520DC6"/>
    <w:rsid w:val="00523DCB"/>
    <w:rsid w:val="00531689"/>
    <w:rsid w:val="0053458C"/>
    <w:rsid w:val="0054532A"/>
    <w:rsid w:val="00546254"/>
    <w:rsid w:val="0055055E"/>
    <w:rsid w:val="0055453E"/>
    <w:rsid w:val="005571FB"/>
    <w:rsid w:val="00566004"/>
    <w:rsid w:val="00566139"/>
    <w:rsid w:val="00575054"/>
    <w:rsid w:val="00587C40"/>
    <w:rsid w:val="005A2E6D"/>
    <w:rsid w:val="005A3ACB"/>
    <w:rsid w:val="005B2F27"/>
    <w:rsid w:val="005B5F14"/>
    <w:rsid w:val="005B64CB"/>
    <w:rsid w:val="005C4C57"/>
    <w:rsid w:val="005D0697"/>
    <w:rsid w:val="005D18BD"/>
    <w:rsid w:val="005E216F"/>
    <w:rsid w:val="005E6DD1"/>
    <w:rsid w:val="005F1E32"/>
    <w:rsid w:val="005F4FD4"/>
    <w:rsid w:val="00604CA9"/>
    <w:rsid w:val="00634763"/>
    <w:rsid w:val="00635E21"/>
    <w:rsid w:val="00642B20"/>
    <w:rsid w:val="00650ADC"/>
    <w:rsid w:val="0066289A"/>
    <w:rsid w:val="00673584"/>
    <w:rsid w:val="00677E3E"/>
    <w:rsid w:val="00686239"/>
    <w:rsid w:val="006A0B52"/>
    <w:rsid w:val="006B28AB"/>
    <w:rsid w:val="006B2B3D"/>
    <w:rsid w:val="006B319D"/>
    <w:rsid w:val="006C5847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53DDC"/>
    <w:rsid w:val="007540B5"/>
    <w:rsid w:val="0075452C"/>
    <w:rsid w:val="007606B3"/>
    <w:rsid w:val="007614EA"/>
    <w:rsid w:val="0076197A"/>
    <w:rsid w:val="007765A5"/>
    <w:rsid w:val="00776B42"/>
    <w:rsid w:val="007B2701"/>
    <w:rsid w:val="007B4C72"/>
    <w:rsid w:val="007C1257"/>
    <w:rsid w:val="007C2F8A"/>
    <w:rsid w:val="007C4916"/>
    <w:rsid w:val="007C6D90"/>
    <w:rsid w:val="007D0D27"/>
    <w:rsid w:val="007E66DD"/>
    <w:rsid w:val="007F102D"/>
    <w:rsid w:val="007F1499"/>
    <w:rsid w:val="007F15E5"/>
    <w:rsid w:val="00804F8F"/>
    <w:rsid w:val="00806DD0"/>
    <w:rsid w:val="00824B21"/>
    <w:rsid w:val="00837E4A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D52F8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60333"/>
    <w:rsid w:val="00977C3D"/>
    <w:rsid w:val="0098295A"/>
    <w:rsid w:val="00984279"/>
    <w:rsid w:val="00992479"/>
    <w:rsid w:val="00995214"/>
    <w:rsid w:val="009A016B"/>
    <w:rsid w:val="009A3D70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304B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2007E"/>
    <w:rsid w:val="00B33E1F"/>
    <w:rsid w:val="00B34C0C"/>
    <w:rsid w:val="00B3725A"/>
    <w:rsid w:val="00B47FD8"/>
    <w:rsid w:val="00B558D2"/>
    <w:rsid w:val="00B57F96"/>
    <w:rsid w:val="00B61A12"/>
    <w:rsid w:val="00B71BF7"/>
    <w:rsid w:val="00B73FF6"/>
    <w:rsid w:val="00B76D16"/>
    <w:rsid w:val="00B93036"/>
    <w:rsid w:val="00BA69C1"/>
    <w:rsid w:val="00BC51FE"/>
    <w:rsid w:val="00BC65FE"/>
    <w:rsid w:val="00BC7895"/>
    <w:rsid w:val="00BD0FCC"/>
    <w:rsid w:val="00BD2C9B"/>
    <w:rsid w:val="00BD3D64"/>
    <w:rsid w:val="00BE4538"/>
    <w:rsid w:val="00BF0106"/>
    <w:rsid w:val="00BF42B1"/>
    <w:rsid w:val="00C02C95"/>
    <w:rsid w:val="00C04507"/>
    <w:rsid w:val="00C06640"/>
    <w:rsid w:val="00C112E2"/>
    <w:rsid w:val="00C1686F"/>
    <w:rsid w:val="00C32562"/>
    <w:rsid w:val="00C432C6"/>
    <w:rsid w:val="00C5161B"/>
    <w:rsid w:val="00C550DE"/>
    <w:rsid w:val="00C618CD"/>
    <w:rsid w:val="00C64904"/>
    <w:rsid w:val="00C70801"/>
    <w:rsid w:val="00C721EE"/>
    <w:rsid w:val="00C83EF9"/>
    <w:rsid w:val="00C9316F"/>
    <w:rsid w:val="00CA055A"/>
    <w:rsid w:val="00CB1E19"/>
    <w:rsid w:val="00CB655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54549"/>
    <w:rsid w:val="00D57765"/>
    <w:rsid w:val="00D70D95"/>
    <w:rsid w:val="00D71237"/>
    <w:rsid w:val="00D81FA1"/>
    <w:rsid w:val="00D85BD5"/>
    <w:rsid w:val="00DA448D"/>
    <w:rsid w:val="00DB2084"/>
    <w:rsid w:val="00DB7E68"/>
    <w:rsid w:val="00DD5ACA"/>
    <w:rsid w:val="00DD5C7C"/>
    <w:rsid w:val="00DE6D46"/>
    <w:rsid w:val="00DF1700"/>
    <w:rsid w:val="00DF28A7"/>
    <w:rsid w:val="00E0105A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4DA"/>
    <w:rsid w:val="00E57AA5"/>
    <w:rsid w:val="00E633CB"/>
    <w:rsid w:val="00E7530E"/>
    <w:rsid w:val="00E777A6"/>
    <w:rsid w:val="00E936E7"/>
    <w:rsid w:val="00E9414A"/>
    <w:rsid w:val="00EA6963"/>
    <w:rsid w:val="00EB3612"/>
    <w:rsid w:val="00EB460B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42861"/>
    <w:rsid w:val="00F62BDA"/>
    <w:rsid w:val="00F632A6"/>
    <w:rsid w:val="00F64F9E"/>
    <w:rsid w:val="00F7142D"/>
    <w:rsid w:val="00F75153"/>
    <w:rsid w:val="00F77B57"/>
    <w:rsid w:val="00F77E72"/>
    <w:rsid w:val="00F9752B"/>
    <w:rsid w:val="00FA114B"/>
    <w:rsid w:val="00FA2901"/>
    <w:rsid w:val="00FA3602"/>
    <w:rsid w:val="00FA5A17"/>
    <w:rsid w:val="00FA73AD"/>
    <w:rsid w:val="00FB306C"/>
    <w:rsid w:val="00FB3B6F"/>
    <w:rsid w:val="00FC4D40"/>
    <w:rsid w:val="00FC63EE"/>
    <w:rsid w:val="00FD0C20"/>
    <w:rsid w:val="00FE559D"/>
    <w:rsid w:val="00FE5A73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0447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uslugi.mosre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18CC-0BAC-4A9E-8D95-4B6FF38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18791</Words>
  <Characters>107114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Иванова А.А.</cp:lastModifiedBy>
  <cp:revision>2</cp:revision>
  <cp:lastPrinted>2018-02-02T11:13:00Z</cp:lastPrinted>
  <dcterms:created xsi:type="dcterms:W3CDTF">2018-02-05T06:53:00Z</dcterms:created>
  <dcterms:modified xsi:type="dcterms:W3CDTF">2018-02-05T06:53:00Z</dcterms:modified>
</cp:coreProperties>
</file>