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C0" w:rsidRPr="00312AC0" w:rsidRDefault="00312AC0" w:rsidP="00312A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  <w:r w:rsidRPr="00312AC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312AC0" w:rsidRDefault="00312AC0" w:rsidP="00312A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2AC0">
        <w:rPr>
          <w:rFonts w:ascii="Times New Roman" w:hAnsi="Times New Roman" w:cs="Times New Roman"/>
          <w:b w:val="0"/>
          <w:sz w:val="24"/>
          <w:szCs w:val="24"/>
        </w:rPr>
        <w:t>го</w:t>
      </w: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="00F427DA">
        <w:rPr>
          <w:rFonts w:ascii="Times New Roman" w:hAnsi="Times New Roman" w:cs="Times New Roman"/>
          <w:b w:val="0"/>
          <w:sz w:val="24"/>
          <w:szCs w:val="24"/>
        </w:rPr>
        <w:t xml:space="preserve">одского округа Домодедово от </w:t>
      </w:r>
      <w:r w:rsidR="00F427DA" w:rsidRPr="00F427DA">
        <w:rPr>
          <w:rFonts w:ascii="Times New Roman" w:hAnsi="Times New Roman" w:cs="Times New Roman"/>
          <w:b w:val="0"/>
          <w:sz w:val="24"/>
          <w:szCs w:val="24"/>
        </w:rPr>
        <w:t>20</w:t>
      </w:r>
      <w:r w:rsidR="00F427DA">
        <w:rPr>
          <w:rFonts w:ascii="Times New Roman" w:hAnsi="Times New Roman" w:cs="Times New Roman"/>
          <w:b w:val="0"/>
          <w:sz w:val="24"/>
          <w:szCs w:val="24"/>
        </w:rPr>
        <w:t>.03.2020 № 662</w:t>
      </w:r>
    </w:p>
    <w:p w:rsidR="00312AC0" w:rsidRDefault="00312AC0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D57CC8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>Приложение №</w:t>
      </w:r>
      <w:r w:rsidRPr="00AA29AC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4</w:t>
      </w:r>
    </w:p>
    <w:p w:rsidR="00D57CC8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 xml:space="preserve">к муниципальной программе </w:t>
      </w:r>
    </w:p>
    <w:p w:rsidR="00D57CC8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 xml:space="preserve">«Предпринимательство» </w:t>
      </w:r>
    </w:p>
    <w:p w:rsidR="00A2458F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A29AC">
        <w:rPr>
          <w:rFonts w:ascii="Times New Roman" w:hAnsi="Times New Roman" w:cs="Times New Roman"/>
          <w:b w:val="0"/>
          <w:sz w:val="24"/>
          <w:szCs w:val="24"/>
        </w:rPr>
        <w:t>утвержденной</w:t>
      </w:r>
      <w:proofErr w:type="gramEnd"/>
      <w:r w:rsidRPr="00AA29AC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</w:t>
      </w:r>
    </w:p>
    <w:p w:rsidR="00D57CC8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>Администрации городского округа Домодедово</w:t>
      </w:r>
    </w:p>
    <w:p w:rsidR="00D57CC8" w:rsidRPr="00AA29AC" w:rsidRDefault="008C4765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8C4765">
        <w:rPr>
          <w:rFonts w:ascii="Times New Roman" w:hAnsi="Times New Roman" w:cs="Times New Roman"/>
          <w:b w:val="0"/>
          <w:sz w:val="24"/>
          <w:szCs w:val="24"/>
        </w:rPr>
        <w:t>31</w:t>
      </w:r>
      <w:r>
        <w:rPr>
          <w:rFonts w:ascii="Times New Roman" w:hAnsi="Times New Roman" w:cs="Times New Roman"/>
          <w:b w:val="0"/>
          <w:sz w:val="24"/>
          <w:szCs w:val="24"/>
        </w:rPr>
        <w:t>.10.2019 № 2292</w:t>
      </w:r>
    </w:p>
    <w:p w:rsidR="00BA0EBE" w:rsidRDefault="00BA0EBE" w:rsidP="00BA0EBE"/>
    <w:p w:rsidR="00504ACF" w:rsidRDefault="00BA0EBE" w:rsidP="00BA0EBE">
      <w:pPr>
        <w:jc w:val="center"/>
        <w:rPr>
          <w:rFonts w:ascii="Times New Roman" w:hAnsi="Times New Roman" w:cs="Times New Roman"/>
          <w:b/>
          <w:sz w:val="24"/>
        </w:rPr>
      </w:pPr>
      <w:r w:rsidRPr="00BA0EBE">
        <w:rPr>
          <w:rFonts w:ascii="Times New Roman" w:hAnsi="Times New Roman" w:cs="Times New Roman"/>
          <w:b/>
          <w:sz w:val="24"/>
        </w:rPr>
        <w:t>Перечень мероприятий муниципальной программы «Предпринимательство»</w:t>
      </w:r>
    </w:p>
    <w:tbl>
      <w:tblPr>
        <w:tblW w:w="5465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02"/>
        <w:gridCol w:w="3043"/>
        <w:gridCol w:w="1280"/>
        <w:gridCol w:w="52"/>
        <w:gridCol w:w="1096"/>
        <w:gridCol w:w="688"/>
        <w:gridCol w:w="78"/>
        <w:gridCol w:w="68"/>
        <w:gridCol w:w="566"/>
        <w:gridCol w:w="229"/>
        <w:gridCol w:w="42"/>
        <w:gridCol w:w="26"/>
        <w:gridCol w:w="133"/>
        <w:gridCol w:w="624"/>
        <w:gridCol w:w="19"/>
        <w:gridCol w:w="168"/>
        <w:gridCol w:w="184"/>
        <w:gridCol w:w="26"/>
        <w:gridCol w:w="478"/>
        <w:gridCol w:w="94"/>
        <w:gridCol w:w="61"/>
        <w:gridCol w:w="317"/>
        <w:gridCol w:w="16"/>
        <w:gridCol w:w="368"/>
        <w:gridCol w:w="187"/>
        <w:gridCol w:w="6"/>
        <w:gridCol w:w="378"/>
        <w:gridCol w:w="39"/>
        <w:gridCol w:w="16"/>
        <w:gridCol w:w="255"/>
        <w:gridCol w:w="591"/>
        <w:gridCol w:w="129"/>
        <w:gridCol w:w="19"/>
        <w:gridCol w:w="895"/>
        <w:gridCol w:w="110"/>
        <w:gridCol w:w="26"/>
        <w:gridCol w:w="365"/>
        <w:gridCol w:w="1067"/>
        <w:gridCol w:w="42"/>
        <w:gridCol w:w="55"/>
        <w:gridCol w:w="55"/>
        <w:gridCol w:w="13"/>
        <w:gridCol w:w="16"/>
        <w:gridCol w:w="1739"/>
      </w:tblGrid>
      <w:tr w:rsidR="00494F35" w:rsidRPr="00574372" w:rsidTr="00174406">
        <w:trPr>
          <w:trHeight w:val="497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№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proofErr w:type="gramStart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/п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финансиро</w:t>
            </w:r>
            <w:r w:rsidR="003076E3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-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4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3076E3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Объем финанси</w:t>
            </w:r>
            <w:r w:rsidR="00BA0EB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рования мероприятия в году, предшествующему году начала реализации муниципальной программы</w:t>
            </w:r>
            <w:r w:rsidR="00BA0EB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2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Всего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1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Объемы финансирования по годам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9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proofErr w:type="gramStart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Ответственный</w:t>
            </w:r>
            <w:proofErr w:type="gramEnd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5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Результаты выполнения мероприятия Подпр</w:t>
            </w:r>
            <w:r w:rsidR="003076E3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ограм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мы</w:t>
            </w:r>
          </w:p>
        </w:tc>
      </w:tr>
      <w:tr w:rsidR="00D57CC8" w:rsidRPr="00574372" w:rsidTr="00174406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3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2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2020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2021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2022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2023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2024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49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57CC8" w:rsidRPr="00574372" w:rsidTr="00174406">
        <w:trPr>
          <w:trHeight w:val="209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9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val="en-US"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11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12</w:t>
            </w:r>
          </w:p>
        </w:tc>
        <w:tc>
          <w:tcPr>
            <w:tcW w:w="5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13</w:t>
            </w:r>
          </w:p>
        </w:tc>
      </w:tr>
      <w:tr w:rsidR="00C57A2C" w:rsidRPr="00574372" w:rsidTr="00494F35">
        <w:trPr>
          <w:trHeight w:val="209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 xml:space="preserve">Подпрограмма </w:t>
            </w:r>
            <w:r w:rsidR="003076E3" w:rsidRPr="00A2458F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val="en-US" w:eastAsia="ru-RU"/>
              </w:rPr>
              <w:t>I</w:t>
            </w:r>
            <w:r w:rsidRPr="00A2458F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 xml:space="preserve"> «Инвестиции»</w:t>
            </w:r>
          </w:p>
        </w:tc>
      </w:tr>
      <w:tr w:rsidR="00D230DE" w:rsidRPr="00404EF4" w:rsidTr="00174406">
        <w:trPr>
          <w:trHeight w:val="27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55D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FF8" w:rsidRPr="003B3FF8" w:rsidRDefault="0090455D" w:rsidP="003B3FF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3B3FF8" w:rsidRPr="003B3FF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Основное мероприятие 2</w:t>
            </w:r>
          </w:p>
          <w:p w:rsidR="0090455D" w:rsidRPr="00404EF4" w:rsidRDefault="003B3FF8" w:rsidP="003B3FF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B3F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Создание многофункциональных индустриальных парков, технопарков (технологических парков), </w:t>
            </w:r>
            <w:proofErr w:type="spellStart"/>
            <w:r w:rsidRPr="003B3FF8">
              <w:rPr>
                <w:rFonts w:ascii="Times New Roman" w:eastAsia="Calibri" w:hAnsi="Times New Roman" w:cs="Times New Roman"/>
                <w:sz w:val="14"/>
                <w:szCs w:val="14"/>
              </w:rPr>
              <w:t>инновационно</w:t>
            </w:r>
            <w:proofErr w:type="spellEnd"/>
            <w:r w:rsidRPr="003B3FF8">
              <w:rPr>
                <w:rFonts w:ascii="Times New Roman" w:eastAsia="Calibri" w:hAnsi="Times New Roman" w:cs="Times New Roman"/>
                <w:sz w:val="14"/>
                <w:szCs w:val="14"/>
              </w:rPr>
              <w:t>-технологических центров, промышленных площадок на территории Московской области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5170F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55D" w:rsidRPr="00E43FA0" w:rsidRDefault="003B3FF8" w:rsidP="00E43FA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Увеличение объема инвестиций, привлеченных в основной капитал (без учета бюджетных инвестиций), на душу населения  до 159,9 </w:t>
            </w:r>
            <w:proofErr w:type="spellStart"/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тыс</w:t>
            </w:r>
            <w:proofErr w:type="gramStart"/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.р</w:t>
            </w:r>
            <w:proofErr w:type="gramEnd"/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ублей</w:t>
            </w:r>
            <w:proofErr w:type="spellEnd"/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к 2024 году.  Увеличение процента заполняемости многопрофильных индустриальных парков, технологических парков, </w:t>
            </w:r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промышленных площадок индустриальных парков до 100% к 2024 году. Количество многопрофильных индустриальных парков, технологических парков, промышленных площадок  составит 5 к 2024 году. Площадь территории, на которую привлечены новые резиденты в 2024 году 36,43 га.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к 2024 году составит 141500 тыс. руб. Количество созданных рабочих мест к 2024 году составит 11169 человек.</w:t>
            </w:r>
          </w:p>
        </w:tc>
      </w:tr>
      <w:tr w:rsidR="00D230DE" w:rsidRPr="00404EF4" w:rsidTr="00174406">
        <w:trPr>
          <w:trHeight w:val="141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A2458F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55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A2458F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A2458F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283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5D" w:rsidRPr="00A2458F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5D" w:rsidRPr="00404EF4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B41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2.2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2</w:t>
            </w:r>
          </w:p>
          <w:p w:rsidR="00532B41" w:rsidRPr="00404EF4" w:rsidRDefault="004418CA" w:rsidP="004418C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Привлечение резидентов на территорию индустриальных парков, технопарков, промышленных площадок на долгосрочной основе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66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A2458F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A2458F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A2458F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53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41" w:rsidRPr="00A2458F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68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2.5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D230DE" w:rsidP="00441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="004418CA" w:rsidRPr="00B8268D"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  <w:t>Мероприятие 5</w:t>
            </w:r>
          </w:p>
          <w:p w:rsidR="00D230DE" w:rsidRPr="00404EF4" w:rsidRDefault="004418CA" w:rsidP="00441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418CA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Создание многопрофильных индустриальных парков, технопарков, промышленных площадок</w:t>
            </w: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57CC8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43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598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2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1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87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2.6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  <w:r w:rsidRPr="00B8268D"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  <w:t>Мероприятие 6</w:t>
            </w:r>
          </w:p>
          <w:p w:rsidR="00D230DE" w:rsidRPr="00404EF4" w:rsidRDefault="004418CA" w:rsidP="00441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418CA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Поиск инвесторов, подготовка коммерческих предложений; организация мероприятий с презентацией муниципального образования; проведение личных встреч Главы с представителями бизнеса</w:t>
            </w: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82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82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0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698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9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2.51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51</w:t>
            </w:r>
          </w:p>
          <w:p w:rsidR="00D230DE" w:rsidRPr="00404EF4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Развитие инвестиционной привлекательности городского округа Домодедово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Отдел инвестиций и предпринимательства комитета по экономике 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0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5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56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67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23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  <w:r w:rsidR="00D230D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.5</w:t>
            </w: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52</w:t>
            </w:r>
          </w:p>
          <w:p w:rsidR="00D230DE" w:rsidRPr="00404EF4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Заключение договоров купли-продажи (долгосрочной аренды) земельных участков/помещений для организации производственной деятельности и складской логистики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4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4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7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3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58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Основное мероприятие 7. </w:t>
            </w:r>
          </w:p>
          <w:p w:rsidR="00D230DE" w:rsidRPr="00404EF4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Организация работ по поддержке и развитию промышленного потенциала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4418CA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Увеличение количества привлеченных резидентов на 21 к 2024 году  на территории городского округа Домодедово. Увеличение среднемесячной заработной платы </w:t>
            </w:r>
            <w:proofErr w:type="gramStart"/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работников организаций, не относящихся к субъектам малого предпринимательства к 2024 году  составит</w:t>
            </w:r>
            <w:proofErr w:type="gramEnd"/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107,4%. Количество высокопроизводительн</w:t>
            </w:r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 xml:space="preserve">ых рабочих мест во внебюджетном секторе в 2024 году составит 44 ед. Производительность труда в базовых </w:t>
            </w:r>
            <w:proofErr w:type="spellStart"/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несырьевых</w:t>
            </w:r>
            <w:proofErr w:type="spellEnd"/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отраслях в 2024 году составит 3,9%</w:t>
            </w:r>
          </w:p>
        </w:tc>
      </w:tr>
      <w:tr w:rsidR="00D230DE" w:rsidRPr="00404EF4" w:rsidTr="00174406">
        <w:trPr>
          <w:trHeight w:val="29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9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53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53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Внебюджетные 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61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7.4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4</w:t>
            </w:r>
          </w:p>
          <w:p w:rsidR="004418CA" w:rsidRPr="004418CA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Создание и открытие новых промышленных предприятий</w:t>
            </w:r>
          </w:p>
          <w:p w:rsidR="004418CA" w:rsidRPr="004418CA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2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47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9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82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7.6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spacing w:after="225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6</w:t>
            </w:r>
          </w:p>
          <w:p w:rsidR="004E36D5" w:rsidRPr="00404EF4" w:rsidRDefault="004418CA" w:rsidP="004418CA">
            <w:pPr>
              <w:spacing w:after="225" w:line="240" w:lineRule="auto"/>
              <w:outlineLvl w:val="2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Увеличение числа работников прошедших обучение, за счет чего повысилась квалификация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09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09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2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19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27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310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  <w:r w:rsidR="00D230D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7</w:t>
            </w:r>
          </w:p>
          <w:p w:rsidR="00FA67FF" w:rsidRPr="00404EF4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Увеличение предприятий с высокопроизводительными рабочими местами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Отдел инвестиций 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9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46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353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79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445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310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  <w:r w:rsidR="00D230D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53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53</w:t>
            </w:r>
          </w:p>
          <w:p w:rsidR="00D230DE" w:rsidRPr="00404EF4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Заключение территориального трехстороннего соглашения о социальном партнерстве в городском округе Домодедово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53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52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52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174406">
        <w:trPr>
          <w:trHeight w:val="47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7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494F35">
        <w:trPr>
          <w:trHeight w:val="314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>Подпрограмма II «Развитие конкуренции»</w:t>
            </w: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A29" w:rsidRDefault="00991E69" w:rsidP="006C65F9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Основное мероприятие </w:t>
            </w:r>
            <w:r w:rsidR="006C65F9"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2 </w:t>
            </w:r>
          </w:p>
          <w:p w:rsidR="00991E69" w:rsidRPr="00404EF4" w:rsidRDefault="00991E69" w:rsidP="006C65F9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Развитие конкурентной среды в рамках Федерального закона № 44-ФЗ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6C65F9" w:rsidP="00AA29AC">
            <w:pPr>
              <w:widowControl w:val="0"/>
              <w:autoSpaceDE w:val="0"/>
              <w:autoSpaceDN w:val="0"/>
              <w:adjustRightInd w:val="0"/>
              <w:ind w:left="-7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proofErr w:type="gramStart"/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 к 2024 году составит 3,6%</w:t>
            </w:r>
            <w:r w:rsidR="00AA29AC"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.  Доля несостоявшихся торгов </w:t>
            </w:r>
            <w:r w:rsidR="00AA29AC"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>от общего количества объявленных торгов в 2024 году составит 40%. Доля общей экономии денежных средств от общей суммы объявленных торгов к 2024 году составит 7%. Доля закупок среди субъектов малого и среднего предпринимательства, социально ориентированных некоммерческих</w:t>
            </w:r>
            <w:proofErr w:type="gramEnd"/>
            <w:r w:rsidR="00AA29AC"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организаций, осуществляемых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в 2024 году составит 33%. Среднее количество участников на торгах в 2024 году составит 3,4 единиц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t>1.1.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1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Информирование общественности о предполагаемых потребностях в товарах (работах, услугах) в рамках размещения информации об осуществлении закупок и проведении иных конкурентных процедур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024A29" w:rsidP="00991E69">
            <w:pPr>
              <w:widowControl w:val="0"/>
              <w:autoSpaceDE w:val="0"/>
              <w:autoSpaceDN w:val="0"/>
              <w:adjustRightInd w:val="0"/>
              <w:ind w:left="-7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Привлечение максимального числа участников конкурентных процедур для обеспечения нужд муниципальных заказчиков городского округа Домодедово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CF2D0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br w:type="page"/>
              <w:t>1.2.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2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Разработка и актуализация правовых актов в сфере закупок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024A29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Оптимизация и улучшение функционирования контрактных служб и контрактных управляющих муниципальных заказчиков и рабочих групп.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t>1.3.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3  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Анализ и мониторинг закупочной деятельности заказчиков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024A29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Выявление, устранение и предупреждение нарушений и недоработок в сфере закупочной деятельности.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городского округа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73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94F3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398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t>1.4.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4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Организация проведения совместных закупок</w:t>
            </w:r>
            <w:r w:rsidRPr="00404EF4">
              <w:rPr>
                <w:rFonts w:cs="Times New Roman"/>
                <w:sz w:val="16"/>
                <w:szCs w:val="18"/>
              </w:rPr>
              <w:t xml:space="preserve">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024A29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024A29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Централизованное обеспечение нужд муниципальных заказчиков, улучшение качества и снижение стоимости товаров (работа, услуг). Привлечение к закупам большего количества </w:t>
            </w:r>
            <w:r w:rsidRPr="00024A29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участников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CF2D0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Основное мероприятие </w:t>
            </w:r>
            <w:r w:rsidR="00024A29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Мониторинг и контроль закупок по Федеральному закону</w:t>
            </w: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№ 223-ФЗ «О закупках товаров, работ, услуг отдельными видами юридических лиц» на предмет участия субъектов малого и среднего предпринимательства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городского округа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</w:t>
            </w:r>
            <w:proofErr w:type="spellEnd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ные</w:t>
            </w:r>
            <w:proofErr w:type="spellEnd"/>
            <w:proofErr w:type="gramEnd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41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CF2D0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1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Проведение оценки соответствия планов закупки товаров, работ, услуг, планов инновационной продукции, высокотехнологичной продукции, лекарственных средств, изменений, внесенных в такие планы, требованиям законодательства Российской Федерации, предусматривающим участие субъектов малого и среднего предпринимательства в закупке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024A2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Обеспечение законодательно установленного объема закупок инновационной и высокотехнологичной продукции, а также закупок у субъектов малого и среднего предпринимательства. Выявление, устранение и предупреждение нарушений и недоработок в сфере закупочной деятельности.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Основное мероприятие </w:t>
            </w:r>
            <w:r w:rsidR="00024A29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Реализация комплекса мер по 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содействию развитию конкуренции</w:t>
            </w:r>
            <w:r w:rsidRPr="00404EF4">
              <w:rPr>
                <w:rFonts w:cs="Times New Roman"/>
                <w:sz w:val="16"/>
                <w:szCs w:val="18"/>
              </w:rPr>
              <w:t xml:space="preserve">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МКУ «Дирекция Единого 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6C65F9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 xml:space="preserve">Количество реализованных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>требований Стандарта развития конкуренции в муниципальном образовании Московской области в 2024 году составит 5 единиц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1</w:t>
            </w:r>
          </w:p>
          <w:p w:rsidR="00991E69" w:rsidRPr="00404EF4" w:rsidRDefault="00991E69" w:rsidP="003D7D37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Формирование и изменение перечня рынков для содействия развитию конкуренции в </w:t>
            </w:r>
            <w:r w:rsidR="003D7D37">
              <w:rPr>
                <w:rFonts w:ascii="Times New Roman" w:hAnsi="Times New Roman" w:cs="Times New Roman"/>
                <w:sz w:val="16"/>
                <w:szCs w:val="20"/>
              </w:rPr>
              <w:t>муниципальном образовании Московской области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024A29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Актуализация перечня рынков для содействия развитию конкуренции.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.2.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 2 </w:t>
            </w:r>
          </w:p>
          <w:p w:rsidR="00991E69" w:rsidRPr="00404EF4" w:rsidRDefault="00991E69" w:rsidP="001C3594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Разработка и корректировка плана мероприятий («дорожной карты») по содействию развитию конкуренции в </w:t>
            </w:r>
            <w:r w:rsidR="001C359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C3594" w:rsidRPr="001C3594">
              <w:rPr>
                <w:rFonts w:ascii="Times New Roman" w:hAnsi="Times New Roman" w:cs="Times New Roman"/>
                <w:sz w:val="16"/>
                <w:szCs w:val="20"/>
              </w:rPr>
              <w:t>муниципальном образовании Московской области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Финансирование мероприятий осуществляется в рамках финансового обеспечения </w:t>
            </w: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024A29" w:rsidP="00024A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Определение необходимых процессов для реализации требований по развитию конкуренции, их последовательности и приоритетности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 xml:space="preserve">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.3</w:t>
            </w:r>
          </w:p>
        </w:tc>
        <w:tc>
          <w:tcPr>
            <w:tcW w:w="941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3 </w:t>
            </w:r>
          </w:p>
          <w:p w:rsidR="00991E69" w:rsidRPr="00404EF4" w:rsidRDefault="00991E69" w:rsidP="001C35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Проведение мониторинга состояния и развития конкурентной среды на рынках товаров, работ и услуг на территории</w:t>
            </w:r>
            <w:r w:rsidR="001C3594">
              <w:t xml:space="preserve"> </w:t>
            </w:r>
            <w:r w:rsidR="001C3594">
              <w:rPr>
                <w:rFonts w:ascii="Times New Roman" w:hAnsi="Times New Roman" w:cs="Times New Roman"/>
                <w:sz w:val="16"/>
                <w:szCs w:val="20"/>
              </w:rPr>
              <w:t>муниципального образования</w:t>
            </w:r>
            <w:r w:rsidR="001C3594" w:rsidRPr="001C3594">
              <w:rPr>
                <w:rFonts w:ascii="Times New Roman" w:hAnsi="Times New Roman" w:cs="Times New Roman"/>
                <w:sz w:val="16"/>
                <w:szCs w:val="20"/>
              </w:rPr>
              <w:t xml:space="preserve"> Московской области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 и анализ его результатов</w:t>
            </w:r>
          </w:p>
        </w:tc>
        <w:tc>
          <w:tcPr>
            <w:tcW w:w="396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024A29" w:rsidRPr="00024A29" w:rsidRDefault="00024A29" w:rsidP="00024A29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Формирование главных показателей для анализа деятельности по развитию конкуренции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075B6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.4.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4 </w:t>
            </w:r>
          </w:p>
          <w:p w:rsidR="00991E69" w:rsidRPr="00404EF4" w:rsidRDefault="00991E69" w:rsidP="001C35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Подготовка ежегодного доклада «Информационный доклад о внедрении стандарта развития конкуренции на территории </w:t>
            </w:r>
            <w:r w:rsidR="001C3594" w:rsidRPr="001C3594">
              <w:rPr>
                <w:rFonts w:ascii="Times New Roman" w:hAnsi="Times New Roman" w:cs="Times New Roman"/>
                <w:sz w:val="16"/>
                <w:szCs w:val="20"/>
              </w:rPr>
              <w:t>муниципального образования Московской области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1878B2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878B2">
              <w:rPr>
                <w:rFonts w:ascii="Times New Roman" w:eastAsia="Times New Roman" w:hAnsi="Times New Roman" w:cs="Times New Roman"/>
                <w:sz w:val="16"/>
                <w:szCs w:val="18"/>
              </w:rPr>
              <w:t>Формирование и представление доклада в уполномоченный орган в сфере закупок Московской области. Публикация доклада на официальном сайте городского округа Домодедово.</w:t>
            </w: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.5.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5</w:t>
            </w:r>
          </w:p>
          <w:p w:rsidR="00991E69" w:rsidRPr="00404EF4" w:rsidRDefault="00991E69" w:rsidP="00CF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Информирование субъектов предпринимательской деятельности и 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Финансирование мероприятий осуществляется в рамках финансового обеспечения 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1878B2" w:rsidP="001878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878B2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Освещение в средствах массовой информации и сети Интернет </w:t>
            </w:r>
            <w:r w:rsidRPr="001878B2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>процессов развития конкурентной среды в городском округе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174406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proofErr w:type="gramStart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</w:t>
            </w:r>
            <w:proofErr w:type="spellEnd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ные</w:t>
            </w:r>
            <w:proofErr w:type="spellEnd"/>
            <w:proofErr w:type="gramEnd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источники</w:t>
            </w:r>
          </w:p>
        </w:tc>
        <w:tc>
          <w:tcPr>
            <w:tcW w:w="2116" w:type="pct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494F35">
        <w:trPr>
          <w:trHeight w:val="212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7B00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>Подпрограмма III «Развитие малого и среднего предпринимательства»</w:t>
            </w:r>
          </w:p>
        </w:tc>
      </w:tr>
      <w:tr w:rsidR="00991E69" w:rsidRPr="00404EF4" w:rsidTr="00174406">
        <w:trPr>
          <w:trHeight w:val="391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Основное мероприятие 2 </w:t>
            </w:r>
          </w:p>
          <w:p w:rsidR="00991E69" w:rsidRPr="00404EF4" w:rsidRDefault="00991E69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Реализация механизмов муниципальной поддержки субъектов малого и среднего предпринимательства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br/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500,00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25</w:t>
            </w:r>
            <w:r w:rsidR="00991E69" w:rsidRPr="00404EF4">
              <w:rPr>
                <w:rFonts w:ascii="Times New Roman" w:hAnsi="Times New Roman" w:cs="Times New Roman"/>
                <w:sz w:val="16"/>
                <w:szCs w:val="20"/>
              </w:rPr>
              <w:t>00,00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40604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40604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40604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40604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40604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 27,60% к 2024 году. Число субъектов МСП в расчете на 10 тыс. человек населения 679,54 единиц к 2024 году. Малый бизнес большого региона. Прирост количества субъектов малого и среднего предпринимательства на 10 тыс. населения 115,11 единиц к 2024 году.</w:t>
            </w: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89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25</w:t>
            </w:r>
            <w:r w:rsidR="00991E69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64060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64060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64060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640604">
            <w:pPr>
              <w:widowControl w:val="0"/>
              <w:tabs>
                <w:tab w:val="center" w:pos="40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ab/>
            </w:r>
            <w:r w:rsidRPr="0064060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34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1.1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18"/>
              </w:rPr>
              <w:t>Мероприятие 1</w:t>
            </w:r>
          </w:p>
          <w:p w:rsidR="00991E69" w:rsidRPr="00404EF4" w:rsidRDefault="00991E69" w:rsidP="007B0037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Частичная компенсация субъектам малого и среднего предпринимательства затрат 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на уплату первого взноса (аванса) при заключении договора лизинга.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Отдел инвестиций и предпринимательства комитета по экономике администрации городского округа 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Домодедово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Московской 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89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374718" w:rsidRPr="00404EF4" w:rsidTr="00174406">
        <w:trPr>
          <w:trHeight w:val="287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718" w:rsidRPr="00A2458F" w:rsidRDefault="00374718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1.2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18"/>
              </w:rPr>
              <w:t>Мероприятие 2</w:t>
            </w:r>
          </w:p>
          <w:p w:rsidR="00374718" w:rsidRPr="00404EF4" w:rsidRDefault="00374718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500</w:t>
            </w:r>
            <w:r w:rsidR="00A2458F" w:rsidRPr="00404EF4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3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25</w:t>
            </w:r>
            <w:r w:rsidR="00374718" w:rsidRPr="00404EF4">
              <w:rPr>
                <w:rFonts w:ascii="Times New Roman" w:hAnsi="Times New Roman" w:cs="Times New Roman"/>
                <w:sz w:val="16"/>
                <w:szCs w:val="20"/>
              </w:rPr>
              <w:t>00</w:t>
            </w:r>
            <w:r w:rsidR="00A2458F" w:rsidRPr="00404EF4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D1FA2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8D1FA2">
            <w:pPr>
              <w:widowControl w:val="0"/>
              <w:tabs>
                <w:tab w:val="center" w:pos="41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ab/>
            </w: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718" w:rsidRPr="00404EF4" w:rsidRDefault="00374718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718" w:rsidRPr="00404EF4" w:rsidRDefault="00374718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89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</w:t>
            </w:r>
            <w:r w:rsidR="00A2458F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,00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25</w:t>
            </w:r>
            <w:r w:rsidR="00991E69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00</w:t>
            </w:r>
            <w:r w:rsidR="00A2458F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,00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Внебюджетные источники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1.3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18"/>
              </w:rPr>
              <w:t>Мероприятие 3</w:t>
            </w: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</w:t>
            </w:r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инвалидов, обеспечение культурно-просветительской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ремесленничество.</w:t>
            </w:r>
            <w:proofErr w:type="gramEnd"/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4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273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Основное мероприятие  </w:t>
            </w: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I</w:t>
            </w: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8</w:t>
            </w: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 проект «Популяризация предпринимательства».</w:t>
            </w:r>
          </w:p>
          <w:p w:rsidR="00991E69" w:rsidRPr="00404EF4" w:rsidRDefault="00991E69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Число вновь созданных предприятий МСП в сфере производства или услуг 290 к 2024 году.  Количество вновь созданных субъектов МСП участниками проекта 0,009 тыс. единиц. Численность занятых в сфере малого и среднего предпринимательства, включая индивидуальных предпринимателей за отчетный период (прошедший год) 42 184 человек к 2024 году.</w:t>
            </w: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78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305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2.1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Мероприятие 1 </w:t>
            </w:r>
          </w:p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Реализация мероприятий по популяризации малого и среднего предпринимательства</w:t>
            </w: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4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74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74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09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72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494F35">
        <w:trPr>
          <w:trHeight w:val="33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45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eastAsia="ru-RU"/>
              </w:rPr>
              <w:t xml:space="preserve">Подпрограмма </w:t>
            </w: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val="en-US" w:eastAsia="ru-RU"/>
              </w:rPr>
              <w:t>IV</w:t>
            </w: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eastAsia="ru-RU"/>
              </w:rPr>
              <w:t xml:space="preserve"> «Развитие потребите</w:t>
            </w:r>
            <w:r w:rsidR="001E032D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eastAsia="ru-RU"/>
              </w:rPr>
              <w:t>льского рынка и услуг</w:t>
            </w: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eastAsia="ru-RU"/>
              </w:rPr>
              <w:t>»</w:t>
            </w:r>
          </w:p>
        </w:tc>
      </w:tr>
      <w:tr w:rsidR="00991E69" w:rsidRPr="00404EF4" w:rsidTr="00174406">
        <w:trPr>
          <w:trHeight w:val="518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lastRenderedPageBreak/>
              <w:t>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230B3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Основное мероприятие 1.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 xml:space="preserve">Развитие потребительского рынка и услуг </w:t>
            </w: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736,6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230B3E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highlight w:val="yellow"/>
                <w:lang w:eastAsia="ru-RU"/>
              </w:rPr>
            </w:pPr>
            <w:r w:rsidRPr="00230B3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18005,00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3452,00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3474,00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3693,00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3693,00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3693,00</w:t>
            </w:r>
          </w:p>
        </w:tc>
        <w:tc>
          <w:tcPr>
            <w:tcW w:w="50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E43FA0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Увеличение обеспеченности населения площадью торговых объектов составит  1111,1 </w:t>
            </w:r>
            <w:proofErr w:type="spellStart"/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кв</w:t>
            </w:r>
            <w:proofErr w:type="gramStart"/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.м</w:t>
            </w:r>
            <w:proofErr w:type="spellEnd"/>
            <w:proofErr w:type="gramEnd"/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на 1000 жителей к 2024 году.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площадей торговых объектов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4,6 к 2024 году.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незаконных нестационарных торговых объектов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составит 1200 к 2024 году.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составит 70% к 2024 году</w:t>
            </w:r>
          </w:p>
        </w:tc>
      </w:tr>
      <w:tr w:rsidR="00991E69" w:rsidRPr="00404EF4" w:rsidTr="00174406">
        <w:trPr>
          <w:trHeight w:val="96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E69" w:rsidRPr="00404EF4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12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478,0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9807,00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1856,00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1930,00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2007,00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 w:rsidRPr="00230B3E">
              <w:rPr>
                <w:sz w:val="16"/>
              </w:rPr>
              <w:t>2007,00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 w:rsidRPr="00230B3E">
              <w:rPr>
                <w:sz w:val="16"/>
              </w:rPr>
              <w:t>2007,00</w:t>
            </w:r>
          </w:p>
        </w:tc>
        <w:tc>
          <w:tcPr>
            <w:tcW w:w="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152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258,60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8198,00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1596,00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1544,00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1686,00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 w:rsidRPr="00230B3E">
              <w:rPr>
                <w:sz w:val="16"/>
              </w:rPr>
              <w:t>1686,00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230B3E" w:rsidP="00230B3E">
            <w:pPr>
              <w:jc w:val="center"/>
              <w:rPr>
                <w:sz w:val="16"/>
              </w:rPr>
            </w:pPr>
            <w:r w:rsidRPr="00230B3E">
              <w:rPr>
                <w:sz w:val="16"/>
              </w:rPr>
              <w:t>1686,00</w:t>
            </w:r>
          </w:p>
        </w:tc>
        <w:tc>
          <w:tcPr>
            <w:tcW w:w="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82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331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1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Содействие вводу (строительству) новых современных объектов потребительского рынка и услуг</w:t>
            </w:r>
          </w:p>
        </w:tc>
        <w:tc>
          <w:tcPr>
            <w:tcW w:w="41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 пределах  средств, предусмотренных на основную деятельность исполнителей</w:t>
            </w:r>
          </w:p>
        </w:tc>
        <w:tc>
          <w:tcPr>
            <w:tcW w:w="498" w:type="pct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Отдел сферы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обращения Администрации городского округа Домодедово</w:t>
            </w:r>
          </w:p>
        </w:tc>
        <w:tc>
          <w:tcPr>
            <w:tcW w:w="548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Развитие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современного формата объектов потребительского рынка и услуг. Увеличение обеспеченности населения площадью торговых объектов составит  1111,1 </w:t>
            </w:r>
            <w:proofErr w:type="spell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кв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.м</w:t>
            </w:r>
            <w:proofErr w:type="spellEnd"/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на 1000 жителей к 2024 году.</w:t>
            </w:r>
          </w:p>
        </w:tc>
      </w:tr>
      <w:tr w:rsidR="00991E69" w:rsidRPr="00404EF4" w:rsidTr="00174406">
        <w:trPr>
          <w:trHeight w:val="52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107" w:type="pct"/>
            <w:gridSpan w:val="3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8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8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56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107" w:type="pct"/>
            <w:gridSpan w:val="3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8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8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79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107" w:type="pct"/>
            <w:gridSpan w:val="3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8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8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67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107" w:type="pct"/>
            <w:gridSpan w:val="3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8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8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74406" w:rsidRPr="00404EF4" w:rsidTr="00174406">
        <w:trPr>
          <w:trHeight w:val="423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A2458F" w:rsidRDefault="00174406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1.2.</w:t>
            </w:r>
          </w:p>
        </w:tc>
        <w:tc>
          <w:tcPr>
            <w:tcW w:w="9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2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41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4406" w:rsidRPr="00404EF4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107" w:type="pct"/>
            <w:gridSpan w:val="3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406" w:rsidRPr="00404EF4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7440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7" w:type="pct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74406" w:rsidRPr="00404EF4" w:rsidRDefault="00174406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Возможность малым предприятиям реализовать свой товар, обеспечение потребителя свежей продукцией местных производителей</w:t>
            </w:r>
          </w:p>
        </w:tc>
      </w:tr>
      <w:tr w:rsidR="00174406" w:rsidRPr="00404EF4" w:rsidTr="00174406">
        <w:trPr>
          <w:trHeight w:val="1898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A2458F" w:rsidRDefault="00174406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9847D8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107" w:type="pct"/>
            <w:gridSpan w:val="3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406" w:rsidRPr="00404EF4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07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406" w:rsidRPr="00404EF4" w:rsidRDefault="00174406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74406" w:rsidRPr="00404EF4" w:rsidTr="00174406">
        <w:trPr>
          <w:trHeight w:val="506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A2458F" w:rsidRDefault="00174406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1.3</w:t>
            </w:r>
          </w:p>
        </w:tc>
        <w:tc>
          <w:tcPr>
            <w:tcW w:w="9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404EF4" w:rsidRDefault="00174406" w:rsidP="005170F9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3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Организация и проведение «социальных»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</w:t>
            </w:r>
          </w:p>
        </w:tc>
        <w:tc>
          <w:tcPr>
            <w:tcW w:w="41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404EF4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3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07" w:type="pct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406" w:rsidRPr="00404EF4" w:rsidRDefault="00174406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Поддержка граждан, находящихся в трудной жизненной ситуации</w:t>
            </w:r>
          </w:p>
        </w:tc>
      </w:tr>
      <w:tr w:rsidR="00174406" w:rsidRPr="00404EF4" w:rsidTr="00174406">
        <w:trPr>
          <w:trHeight w:val="162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A2458F" w:rsidRDefault="00174406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404EF4" w:rsidRDefault="00174406" w:rsidP="005170F9">
            <w:pPr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404EF4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округа Домодедово  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3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07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404EF4" w:rsidRDefault="00174406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174406">
        <w:trPr>
          <w:trHeight w:val="71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1.4</w:t>
            </w:r>
          </w:p>
        </w:tc>
        <w:tc>
          <w:tcPr>
            <w:tcW w:w="9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D957FA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4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 xml:space="preserve"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населенные пункты Московской области</w:t>
            </w:r>
          </w:p>
        </w:tc>
        <w:tc>
          <w:tcPr>
            <w:tcW w:w="4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957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736,6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D957FA" w:rsidP="00D957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highlight w:val="yellow"/>
                <w:lang w:eastAsia="ru-RU"/>
              </w:rPr>
            </w:pPr>
            <w:r w:rsidRPr="00D957FA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15505,00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D957FA">
            <w:pPr>
              <w:jc w:val="both"/>
              <w:rPr>
                <w:sz w:val="16"/>
              </w:rPr>
            </w:pPr>
            <w:r>
              <w:rPr>
                <w:sz w:val="16"/>
              </w:rPr>
              <w:t>2952,00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D957FA">
            <w:pPr>
              <w:jc w:val="both"/>
              <w:rPr>
                <w:sz w:val="16"/>
              </w:rPr>
            </w:pPr>
            <w:r>
              <w:rPr>
                <w:sz w:val="16"/>
              </w:rPr>
              <w:t>2974,00</w:t>
            </w:r>
          </w:p>
        </w:tc>
        <w:tc>
          <w:tcPr>
            <w:tcW w:w="29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D957FA">
            <w:pPr>
              <w:jc w:val="both"/>
              <w:rPr>
                <w:sz w:val="16"/>
              </w:rPr>
            </w:pPr>
            <w:r>
              <w:rPr>
                <w:sz w:val="16"/>
              </w:rPr>
              <w:t>3193,00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D957FA">
            <w:pPr>
              <w:jc w:val="both"/>
              <w:rPr>
                <w:sz w:val="16"/>
              </w:rPr>
            </w:pPr>
            <w:r>
              <w:rPr>
                <w:sz w:val="16"/>
              </w:rPr>
              <w:t>2193,00</w:t>
            </w:r>
          </w:p>
        </w:tc>
        <w:tc>
          <w:tcPr>
            <w:tcW w:w="3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D957FA">
            <w:pPr>
              <w:jc w:val="both"/>
              <w:rPr>
                <w:sz w:val="16"/>
              </w:rPr>
            </w:pPr>
            <w:r>
              <w:rPr>
                <w:sz w:val="16"/>
              </w:rPr>
              <w:t>3193,00</w:t>
            </w:r>
          </w:p>
        </w:tc>
        <w:tc>
          <w:tcPr>
            <w:tcW w:w="50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ind w:left="-4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Доля обслуживаемых населенных пунктов от общего числа населенных пунктов муниципального образования, соответствующих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 к 2024 году составит 70 процентов. Таки образом создаются </w:t>
            </w:r>
            <w:proofErr w:type="spell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условаия</w:t>
            </w:r>
            <w:proofErr w:type="spell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для обеспечения жителей таких территорий товарами и услугами в необходимом ассортименте</w:t>
            </w:r>
          </w:p>
        </w:tc>
      </w:tr>
      <w:tr w:rsidR="00991E69" w:rsidRPr="00404EF4" w:rsidTr="00174406">
        <w:trPr>
          <w:trHeight w:val="12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0D257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3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50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91E69" w:rsidRPr="00404EF4" w:rsidTr="00174406">
        <w:trPr>
          <w:trHeight w:val="12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478,0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EA6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9807,00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4E36D5">
            <w:pPr>
              <w:rPr>
                <w:sz w:val="16"/>
              </w:rPr>
            </w:pPr>
            <w:r>
              <w:rPr>
                <w:sz w:val="16"/>
              </w:rPr>
              <w:t>1856,00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4E36D5">
            <w:pPr>
              <w:rPr>
                <w:sz w:val="16"/>
              </w:rPr>
            </w:pPr>
            <w:r>
              <w:rPr>
                <w:sz w:val="16"/>
              </w:rPr>
              <w:t>1930,00</w:t>
            </w:r>
          </w:p>
        </w:tc>
        <w:tc>
          <w:tcPr>
            <w:tcW w:w="29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4E36D5">
            <w:pPr>
              <w:rPr>
                <w:sz w:val="16"/>
              </w:rPr>
            </w:pPr>
            <w:r>
              <w:rPr>
                <w:sz w:val="16"/>
              </w:rPr>
              <w:t>2007,00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4E36D5">
            <w:pPr>
              <w:rPr>
                <w:sz w:val="16"/>
              </w:rPr>
            </w:pPr>
            <w:r w:rsidRPr="00D957FA">
              <w:rPr>
                <w:sz w:val="16"/>
              </w:rPr>
              <w:t>2007,00</w:t>
            </w:r>
          </w:p>
        </w:tc>
        <w:tc>
          <w:tcPr>
            <w:tcW w:w="3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4E36D5">
            <w:pPr>
              <w:rPr>
                <w:sz w:val="16"/>
              </w:rPr>
            </w:pPr>
            <w:r w:rsidRPr="00D957FA">
              <w:rPr>
                <w:sz w:val="16"/>
              </w:rPr>
              <w:t>2007,00</w:t>
            </w:r>
          </w:p>
        </w:tc>
        <w:tc>
          <w:tcPr>
            <w:tcW w:w="50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91E69" w:rsidRPr="00404EF4" w:rsidTr="00174406">
        <w:trPr>
          <w:trHeight w:val="1525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258,6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5698,00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1096,00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1044,00</w:t>
            </w:r>
          </w:p>
        </w:tc>
        <w:tc>
          <w:tcPr>
            <w:tcW w:w="29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1186,00</w:t>
            </w:r>
          </w:p>
        </w:tc>
        <w:tc>
          <w:tcPr>
            <w:tcW w:w="3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1186,00</w:t>
            </w:r>
          </w:p>
        </w:tc>
        <w:tc>
          <w:tcPr>
            <w:tcW w:w="3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1186,00</w:t>
            </w:r>
          </w:p>
        </w:tc>
        <w:tc>
          <w:tcPr>
            <w:tcW w:w="50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91E69" w:rsidRPr="00404EF4" w:rsidTr="00174406">
        <w:trPr>
          <w:trHeight w:val="381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5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Размещение нестационарных торговых объектов в соответствии с законодательством Российской Федерации  и законодательством Московской области с целью повышения доступности товаров и услуг для потребителей. Ликвидация незаконных нестационарных объектов.</w:t>
            </w:r>
          </w:p>
        </w:tc>
      </w:tr>
      <w:tr w:rsidR="00991E69" w:rsidRPr="00404EF4" w:rsidTr="00174406">
        <w:trPr>
          <w:trHeight w:val="1387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20"/>
                <w:lang w:eastAsia="ru-RU"/>
              </w:rPr>
              <w:t>Основное мероприятие 2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сферы общественного питания на территории муниципального образования Московской области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69" w:rsidRPr="00404EF4" w:rsidRDefault="00E43FA0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Прирост посадочных мест на объектах общественного питания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 2024 году составит 95 посадочных мест</w:t>
            </w:r>
          </w:p>
        </w:tc>
      </w:tr>
      <w:tr w:rsidR="00991E69" w:rsidRPr="00404EF4" w:rsidTr="00174406">
        <w:trPr>
          <w:trHeight w:val="1619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lastRenderedPageBreak/>
              <w:t>2.1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Мероприятие 1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сети предприятий общественного питания на территории городского округа Домодедово</w:t>
            </w:r>
          </w:p>
        </w:tc>
      </w:tr>
      <w:tr w:rsidR="00991E69" w:rsidRPr="00404EF4" w:rsidTr="00174406">
        <w:trPr>
          <w:trHeight w:val="1451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20"/>
                <w:lang w:eastAsia="ru-RU"/>
              </w:rPr>
              <w:t>Основное мероприятие  3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E43FA0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Прирост рабочих мест на объектах бытового обслуживания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 2024 году 37 рабочих места</w:t>
            </w:r>
          </w:p>
        </w:tc>
      </w:tr>
      <w:tr w:rsidR="00991E69" w:rsidRPr="00404EF4" w:rsidTr="00174406">
        <w:trPr>
          <w:trHeight w:val="1829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1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Содействие увеличению уровня 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обеспеченности населения муниципального образования Московской области Московской области</w:t>
            </w:r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предприятиями бытового обслуживания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сети предприятий бытового обслуживания на территории городского округа Домодедово</w:t>
            </w:r>
          </w:p>
        </w:tc>
      </w:tr>
      <w:tr w:rsidR="00991E69" w:rsidRPr="00404EF4" w:rsidTr="00174406">
        <w:trPr>
          <w:trHeight w:val="1576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20"/>
                <w:lang w:eastAsia="ru-RU"/>
              </w:rPr>
              <w:t>Основное мероприятие  5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E69" w:rsidRPr="00404EF4" w:rsidRDefault="00E43FA0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847D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Доля обращений по вопросу защиты прав потребителей от общего количества поступивших обращений составит 2,5% в 2024 году</w:t>
            </w:r>
          </w:p>
        </w:tc>
      </w:tr>
      <w:tr w:rsidR="00991E69" w:rsidRPr="00404EF4" w:rsidTr="00174406">
        <w:trPr>
          <w:trHeight w:val="1369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1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Рассмотрение обращений и жалоб, консультация граждан  по вопросам защиты прав потребителей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E43FA0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Снижение уровня неудовлетворенности населения качеством реализуемых товаров</w:t>
            </w:r>
          </w:p>
        </w:tc>
      </w:tr>
      <w:tr w:rsidR="00991E69" w:rsidRPr="00404EF4" w:rsidTr="00174406">
        <w:trPr>
          <w:trHeight w:val="154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Мероприятие 2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Обращения в суды по вопросу защиты прав потребителей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Минимизация обращений в суды по вопросу защиты прав потребителей. Устранение нарушений Закона Российской Федерации от 07.02.1992 № 2300-1 "О защите прав потребителей" в досудебном порядке </w:t>
            </w:r>
          </w:p>
        </w:tc>
      </w:tr>
      <w:tr w:rsidR="00991E69" w:rsidTr="000975B2">
        <w:tblPrEx>
          <w:tblBorders>
            <w:top w:val="single" w:sz="4" w:space="0" w:color="FFFFFF" w:themeColor="background1"/>
          </w:tblBorders>
          <w:tblLook w:val="0000" w:firstRow="0" w:lastRow="0" w:firstColumn="0" w:lastColumn="0" w:noHBand="0" w:noVBand="0"/>
        </w:tblPrEx>
        <w:trPr>
          <w:gridBefore w:val="37"/>
          <w:wBefore w:w="4076" w:type="pct"/>
          <w:trHeight w:val="100"/>
        </w:trPr>
        <w:tc>
          <w:tcPr>
            <w:tcW w:w="924" w:type="pct"/>
            <w:gridSpan w:val="7"/>
          </w:tcPr>
          <w:p w:rsidR="00991E69" w:rsidRDefault="00991E69" w:rsidP="005170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A0EBE" w:rsidRPr="00BA0EBE" w:rsidRDefault="00BA0EBE" w:rsidP="00D230DE">
      <w:pPr>
        <w:rPr>
          <w:rFonts w:ascii="Times New Roman" w:hAnsi="Times New Roman" w:cs="Times New Roman"/>
          <w:b/>
          <w:sz w:val="24"/>
        </w:rPr>
      </w:pPr>
    </w:p>
    <w:sectPr w:rsidR="00BA0EBE" w:rsidRPr="00BA0EBE" w:rsidSect="005B585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52B7"/>
    <w:multiLevelType w:val="hybridMultilevel"/>
    <w:tmpl w:val="D6922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BE74D7"/>
    <w:multiLevelType w:val="hybridMultilevel"/>
    <w:tmpl w:val="34CC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336A9"/>
    <w:multiLevelType w:val="hybridMultilevel"/>
    <w:tmpl w:val="95729C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F0179"/>
    <w:multiLevelType w:val="hybridMultilevel"/>
    <w:tmpl w:val="7B8E86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A449B6"/>
    <w:multiLevelType w:val="hybridMultilevel"/>
    <w:tmpl w:val="732E0D4A"/>
    <w:lvl w:ilvl="0" w:tplc="E8FA4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4A2B73"/>
    <w:multiLevelType w:val="hybridMultilevel"/>
    <w:tmpl w:val="47EA36F0"/>
    <w:lvl w:ilvl="0" w:tplc="1E52A194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57"/>
    <w:rsid w:val="00024A29"/>
    <w:rsid w:val="000710F9"/>
    <w:rsid w:val="00075B6F"/>
    <w:rsid w:val="00084752"/>
    <w:rsid w:val="000975B2"/>
    <w:rsid w:val="000D2575"/>
    <w:rsid w:val="000F2857"/>
    <w:rsid w:val="000F2BD6"/>
    <w:rsid w:val="001076F1"/>
    <w:rsid w:val="00112C00"/>
    <w:rsid w:val="00113D88"/>
    <w:rsid w:val="00137A43"/>
    <w:rsid w:val="00153CC5"/>
    <w:rsid w:val="00174406"/>
    <w:rsid w:val="001878B2"/>
    <w:rsid w:val="001C3594"/>
    <w:rsid w:val="001C574B"/>
    <w:rsid w:val="001E032D"/>
    <w:rsid w:val="001F308E"/>
    <w:rsid w:val="00230B3E"/>
    <w:rsid w:val="00241A1F"/>
    <w:rsid w:val="00260DD1"/>
    <w:rsid w:val="002847A0"/>
    <w:rsid w:val="002C4C70"/>
    <w:rsid w:val="003076E3"/>
    <w:rsid w:val="0031074A"/>
    <w:rsid w:val="00311FA4"/>
    <w:rsid w:val="00312AC0"/>
    <w:rsid w:val="00316760"/>
    <w:rsid w:val="00332909"/>
    <w:rsid w:val="0034153B"/>
    <w:rsid w:val="00362688"/>
    <w:rsid w:val="00374718"/>
    <w:rsid w:val="003B3FF8"/>
    <w:rsid w:val="003D7D37"/>
    <w:rsid w:val="003E694E"/>
    <w:rsid w:val="00404EF4"/>
    <w:rsid w:val="00417D6F"/>
    <w:rsid w:val="004418CA"/>
    <w:rsid w:val="00465EE6"/>
    <w:rsid w:val="0048121F"/>
    <w:rsid w:val="00494F35"/>
    <w:rsid w:val="004A3961"/>
    <w:rsid w:val="004B6ED4"/>
    <w:rsid w:val="004D4C7C"/>
    <w:rsid w:val="004E36D5"/>
    <w:rsid w:val="00504ACF"/>
    <w:rsid w:val="005170F9"/>
    <w:rsid w:val="00520E76"/>
    <w:rsid w:val="005217E6"/>
    <w:rsid w:val="00532B41"/>
    <w:rsid w:val="00546BA4"/>
    <w:rsid w:val="00555102"/>
    <w:rsid w:val="00594AE6"/>
    <w:rsid w:val="005B34BB"/>
    <w:rsid w:val="005B5859"/>
    <w:rsid w:val="005B5C73"/>
    <w:rsid w:val="005C5B5E"/>
    <w:rsid w:val="005D3AB0"/>
    <w:rsid w:val="005F2772"/>
    <w:rsid w:val="006311A5"/>
    <w:rsid w:val="00640604"/>
    <w:rsid w:val="006701B7"/>
    <w:rsid w:val="006A01BF"/>
    <w:rsid w:val="006C65F9"/>
    <w:rsid w:val="00703592"/>
    <w:rsid w:val="0070460C"/>
    <w:rsid w:val="00762FB2"/>
    <w:rsid w:val="00765868"/>
    <w:rsid w:val="00775158"/>
    <w:rsid w:val="007B0037"/>
    <w:rsid w:val="007B4EC4"/>
    <w:rsid w:val="007B66B1"/>
    <w:rsid w:val="007C4634"/>
    <w:rsid w:val="007F7622"/>
    <w:rsid w:val="008248F9"/>
    <w:rsid w:val="00830306"/>
    <w:rsid w:val="00831A79"/>
    <w:rsid w:val="00874D72"/>
    <w:rsid w:val="008C4765"/>
    <w:rsid w:val="008D1FA2"/>
    <w:rsid w:val="0090455D"/>
    <w:rsid w:val="009847D8"/>
    <w:rsid w:val="00991E69"/>
    <w:rsid w:val="00A2458F"/>
    <w:rsid w:val="00A43C7B"/>
    <w:rsid w:val="00A73831"/>
    <w:rsid w:val="00A94D1C"/>
    <w:rsid w:val="00AA29AC"/>
    <w:rsid w:val="00B0162D"/>
    <w:rsid w:val="00B03650"/>
    <w:rsid w:val="00B426B7"/>
    <w:rsid w:val="00B8268D"/>
    <w:rsid w:val="00BA0EBE"/>
    <w:rsid w:val="00BF75C6"/>
    <w:rsid w:val="00C57A2C"/>
    <w:rsid w:val="00CA2088"/>
    <w:rsid w:val="00CD2853"/>
    <w:rsid w:val="00CD7F33"/>
    <w:rsid w:val="00CF2D02"/>
    <w:rsid w:val="00D11152"/>
    <w:rsid w:val="00D230DE"/>
    <w:rsid w:val="00D50293"/>
    <w:rsid w:val="00D55A3A"/>
    <w:rsid w:val="00D57CC8"/>
    <w:rsid w:val="00D81EF6"/>
    <w:rsid w:val="00D90BC3"/>
    <w:rsid w:val="00D957FA"/>
    <w:rsid w:val="00DE62A9"/>
    <w:rsid w:val="00DF77CC"/>
    <w:rsid w:val="00E06737"/>
    <w:rsid w:val="00E170A4"/>
    <w:rsid w:val="00E337D2"/>
    <w:rsid w:val="00E43FA0"/>
    <w:rsid w:val="00E4502D"/>
    <w:rsid w:val="00E9229D"/>
    <w:rsid w:val="00EA5187"/>
    <w:rsid w:val="00EA64FA"/>
    <w:rsid w:val="00EE564A"/>
    <w:rsid w:val="00F37D63"/>
    <w:rsid w:val="00F427DA"/>
    <w:rsid w:val="00FA67FF"/>
    <w:rsid w:val="00FC041F"/>
    <w:rsid w:val="00FD626C"/>
    <w:rsid w:val="00FE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BE"/>
  </w:style>
  <w:style w:type="paragraph" w:styleId="3">
    <w:name w:val="heading 3"/>
    <w:basedOn w:val="a"/>
    <w:link w:val="30"/>
    <w:uiPriority w:val="9"/>
    <w:qFormat/>
    <w:rsid w:val="00670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A0E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A0EB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0E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BA0EB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BA0EBE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A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0E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A0EBE"/>
  </w:style>
  <w:style w:type="table" w:customStyle="1" w:styleId="10">
    <w:name w:val="Сетка таблицы1"/>
    <w:basedOn w:val="a1"/>
    <w:next w:val="a3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BA0EBE"/>
    <w:rPr>
      <w:color w:val="808080"/>
    </w:rPr>
  </w:style>
  <w:style w:type="character" w:styleId="ae">
    <w:name w:val="Hyperlink"/>
    <w:basedOn w:val="a0"/>
    <w:uiPriority w:val="99"/>
    <w:unhideWhenUsed/>
    <w:rsid w:val="00BA0EBE"/>
    <w:rPr>
      <w:color w:val="0000FF" w:themeColor="hyperlink"/>
      <w:u w:val="single"/>
    </w:rPr>
  </w:style>
  <w:style w:type="paragraph" w:customStyle="1" w:styleId="ConsPlusCell">
    <w:name w:val="ConsPlusCell"/>
    <w:rsid w:val="00BA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A0EBE"/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Без интервала Знак"/>
    <w:link w:val="af0"/>
    <w:uiPriority w:val="1"/>
    <w:locked/>
    <w:rsid w:val="00BA0EBE"/>
    <w:rPr>
      <w:rFonts w:ascii="Calibri" w:eastAsia="Calibri" w:hAnsi="Calibri" w:cs="Times New Roman"/>
    </w:rPr>
  </w:style>
  <w:style w:type="paragraph" w:styleId="af0">
    <w:name w:val="No Spacing"/>
    <w:link w:val="af"/>
    <w:uiPriority w:val="1"/>
    <w:qFormat/>
    <w:rsid w:val="00BA0EBE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A0E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701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BE"/>
  </w:style>
  <w:style w:type="paragraph" w:styleId="3">
    <w:name w:val="heading 3"/>
    <w:basedOn w:val="a"/>
    <w:link w:val="30"/>
    <w:uiPriority w:val="9"/>
    <w:qFormat/>
    <w:rsid w:val="00670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A0E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A0EB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0E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BA0EB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BA0EBE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A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0E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A0EBE"/>
  </w:style>
  <w:style w:type="table" w:customStyle="1" w:styleId="10">
    <w:name w:val="Сетка таблицы1"/>
    <w:basedOn w:val="a1"/>
    <w:next w:val="a3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BA0EBE"/>
    <w:rPr>
      <w:color w:val="808080"/>
    </w:rPr>
  </w:style>
  <w:style w:type="character" w:styleId="ae">
    <w:name w:val="Hyperlink"/>
    <w:basedOn w:val="a0"/>
    <w:uiPriority w:val="99"/>
    <w:unhideWhenUsed/>
    <w:rsid w:val="00BA0EBE"/>
    <w:rPr>
      <w:color w:val="0000FF" w:themeColor="hyperlink"/>
      <w:u w:val="single"/>
    </w:rPr>
  </w:style>
  <w:style w:type="paragraph" w:customStyle="1" w:styleId="ConsPlusCell">
    <w:name w:val="ConsPlusCell"/>
    <w:rsid w:val="00BA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A0EBE"/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Без интервала Знак"/>
    <w:link w:val="af0"/>
    <w:uiPriority w:val="1"/>
    <w:locked/>
    <w:rsid w:val="00BA0EBE"/>
    <w:rPr>
      <w:rFonts w:ascii="Calibri" w:eastAsia="Calibri" w:hAnsi="Calibri" w:cs="Times New Roman"/>
    </w:rPr>
  </w:style>
  <w:style w:type="paragraph" w:styleId="af0">
    <w:name w:val="No Spacing"/>
    <w:link w:val="af"/>
    <w:uiPriority w:val="1"/>
    <w:qFormat/>
    <w:rsid w:val="00BA0EBE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A0E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701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4267</Words>
  <Characters>24327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Воронова Л.Н.</cp:lastModifiedBy>
  <cp:revision>2</cp:revision>
  <cp:lastPrinted>2020-03-19T12:46:00Z</cp:lastPrinted>
  <dcterms:created xsi:type="dcterms:W3CDTF">2020-03-30T09:31:00Z</dcterms:created>
  <dcterms:modified xsi:type="dcterms:W3CDTF">2020-03-30T09:31:00Z</dcterms:modified>
</cp:coreProperties>
</file>