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84" w:type="dxa"/>
        <w:tblLook w:val="04A0" w:firstRow="1" w:lastRow="0" w:firstColumn="1" w:lastColumn="0" w:noHBand="0" w:noVBand="1"/>
      </w:tblPr>
      <w:tblGrid>
        <w:gridCol w:w="14884"/>
      </w:tblGrid>
      <w:tr w:rsidR="00797171" w:rsidRPr="00717F28" w14:paraId="78FA9402" w14:textId="77777777" w:rsidTr="00797171">
        <w:trPr>
          <w:trHeight w:val="315"/>
        </w:trPr>
        <w:tc>
          <w:tcPr>
            <w:tcW w:w="14884" w:type="dxa"/>
            <w:tcBorders>
              <w:top w:val="nil"/>
              <w:left w:val="nil"/>
              <w:bottom w:val="nil"/>
              <w:right w:val="nil"/>
            </w:tcBorders>
            <w:shd w:val="clear" w:color="auto" w:fill="auto"/>
            <w:noWrap/>
            <w:vAlign w:val="center"/>
            <w:hideMark/>
          </w:tcPr>
          <w:p w14:paraId="263FCF25" w14:textId="270F130B" w:rsidR="00797171" w:rsidRPr="00717F28" w:rsidRDefault="00D6562B" w:rsidP="004212FC">
            <w:pPr>
              <w:jc w:val="right"/>
              <w:rPr>
                <w:rFonts w:eastAsia="Times New Roman" w:cs="Times New Roman"/>
                <w:sz w:val="20"/>
                <w:szCs w:val="20"/>
                <w:lang w:eastAsia="ru-RU"/>
              </w:rPr>
            </w:pPr>
            <w:r>
              <w:rPr>
                <w:rFonts w:eastAsia="Times New Roman" w:cs="Times New Roman"/>
                <w:sz w:val="20"/>
                <w:szCs w:val="20"/>
                <w:lang w:eastAsia="ru-RU"/>
              </w:rPr>
              <w:t xml:space="preserve">Приложение </w:t>
            </w:r>
            <w:r w:rsidR="0062022A" w:rsidRPr="00717F28">
              <w:rPr>
                <w:rFonts w:eastAsia="Times New Roman" w:cs="Times New Roman"/>
                <w:sz w:val="20"/>
                <w:szCs w:val="20"/>
                <w:lang w:eastAsia="ru-RU"/>
              </w:rPr>
              <w:t xml:space="preserve">№ </w:t>
            </w:r>
            <w:r w:rsidR="004212FC" w:rsidRPr="00717F28">
              <w:rPr>
                <w:rFonts w:eastAsia="Times New Roman" w:cs="Times New Roman"/>
                <w:sz w:val="20"/>
                <w:szCs w:val="20"/>
                <w:lang w:eastAsia="ru-RU"/>
              </w:rPr>
              <w:t>5</w:t>
            </w:r>
            <w:r w:rsidR="00797171" w:rsidRPr="00717F28">
              <w:rPr>
                <w:rFonts w:eastAsia="Times New Roman" w:cs="Times New Roman"/>
                <w:sz w:val="20"/>
                <w:szCs w:val="20"/>
                <w:lang w:eastAsia="ru-RU"/>
              </w:rPr>
              <w:t xml:space="preserve"> к постановлению Администрации городского округа Домодедово </w:t>
            </w:r>
          </w:p>
        </w:tc>
      </w:tr>
      <w:tr w:rsidR="00797171" w:rsidRPr="00717F28" w14:paraId="4D0DB1B6" w14:textId="77777777" w:rsidTr="00797171">
        <w:trPr>
          <w:trHeight w:val="315"/>
        </w:trPr>
        <w:tc>
          <w:tcPr>
            <w:tcW w:w="14884" w:type="dxa"/>
            <w:tcBorders>
              <w:top w:val="nil"/>
              <w:left w:val="nil"/>
              <w:bottom w:val="nil"/>
              <w:right w:val="nil"/>
            </w:tcBorders>
            <w:shd w:val="clear" w:color="auto" w:fill="auto"/>
            <w:noWrap/>
            <w:vAlign w:val="center"/>
            <w:hideMark/>
          </w:tcPr>
          <w:p w14:paraId="400CFB33" w14:textId="77777777" w:rsidR="00797171" w:rsidRPr="00717F28" w:rsidRDefault="00797171" w:rsidP="00797171">
            <w:pPr>
              <w:jc w:val="right"/>
              <w:rPr>
                <w:rFonts w:eastAsia="Times New Roman" w:cs="Times New Roman"/>
                <w:sz w:val="20"/>
                <w:szCs w:val="20"/>
                <w:lang w:eastAsia="ru-RU"/>
              </w:rPr>
            </w:pPr>
          </w:p>
        </w:tc>
      </w:tr>
      <w:tr w:rsidR="00797171" w:rsidRPr="00717F28" w14:paraId="19A60F57" w14:textId="77777777" w:rsidTr="00797171">
        <w:trPr>
          <w:trHeight w:val="315"/>
        </w:trPr>
        <w:tc>
          <w:tcPr>
            <w:tcW w:w="14884" w:type="dxa"/>
            <w:tcBorders>
              <w:top w:val="nil"/>
              <w:left w:val="nil"/>
              <w:bottom w:val="nil"/>
              <w:right w:val="nil"/>
            </w:tcBorders>
            <w:shd w:val="clear" w:color="auto" w:fill="auto"/>
            <w:noWrap/>
            <w:vAlign w:val="center"/>
            <w:hideMark/>
          </w:tcPr>
          <w:p w14:paraId="21677952" w14:textId="56F0E9C1" w:rsidR="00797171" w:rsidRPr="00717F28" w:rsidRDefault="00246FD6" w:rsidP="00D6562B">
            <w:pPr>
              <w:jc w:val="right"/>
              <w:rPr>
                <w:rFonts w:eastAsia="Times New Roman" w:cs="Times New Roman"/>
                <w:sz w:val="20"/>
                <w:szCs w:val="20"/>
                <w:lang w:eastAsia="ru-RU"/>
              </w:rPr>
            </w:pPr>
            <w:r w:rsidRPr="00717F28">
              <w:rPr>
                <w:rFonts w:eastAsia="Times New Roman" w:cs="Times New Roman"/>
                <w:sz w:val="20"/>
                <w:szCs w:val="20"/>
                <w:lang w:eastAsia="ru-RU"/>
              </w:rPr>
              <w:t xml:space="preserve">от </w:t>
            </w:r>
            <w:r w:rsidR="00D6562B" w:rsidRPr="00D6562B">
              <w:rPr>
                <w:rFonts w:eastAsia="Times New Roman" w:cs="Times New Roman"/>
                <w:sz w:val="20"/>
                <w:szCs w:val="20"/>
                <w:lang w:eastAsia="ru-RU"/>
              </w:rPr>
              <w:t>29</w:t>
            </w:r>
            <w:r w:rsidR="00D6562B">
              <w:rPr>
                <w:rFonts w:eastAsia="Times New Roman" w:cs="Times New Roman"/>
                <w:sz w:val="20"/>
                <w:szCs w:val="20"/>
                <w:lang w:eastAsia="ru-RU"/>
              </w:rPr>
              <w:t>.04.2025</w:t>
            </w:r>
            <w:r w:rsidR="00A10C7E" w:rsidRPr="00717F28">
              <w:rPr>
                <w:rFonts w:eastAsia="Times New Roman" w:cs="Times New Roman"/>
                <w:sz w:val="20"/>
                <w:szCs w:val="20"/>
                <w:lang w:eastAsia="ru-RU"/>
              </w:rPr>
              <w:t xml:space="preserve"> </w:t>
            </w:r>
            <w:r w:rsidR="00BF4442" w:rsidRPr="00717F28">
              <w:rPr>
                <w:rFonts w:eastAsia="Times New Roman" w:cs="Times New Roman"/>
                <w:sz w:val="20"/>
                <w:szCs w:val="20"/>
                <w:lang w:eastAsia="ru-RU"/>
              </w:rPr>
              <w:t xml:space="preserve">№ </w:t>
            </w:r>
            <w:r w:rsidR="00D6562B">
              <w:rPr>
                <w:rFonts w:eastAsia="Times New Roman" w:cs="Times New Roman"/>
                <w:sz w:val="20"/>
                <w:szCs w:val="20"/>
                <w:lang w:eastAsia="ru-RU"/>
              </w:rPr>
              <w:t>1475</w:t>
            </w:r>
          </w:p>
        </w:tc>
      </w:tr>
      <w:tr w:rsidR="00797171" w:rsidRPr="00717F28" w14:paraId="347075D8" w14:textId="77777777" w:rsidTr="007074E8">
        <w:trPr>
          <w:trHeight w:val="315"/>
        </w:trPr>
        <w:tc>
          <w:tcPr>
            <w:tcW w:w="14884" w:type="dxa"/>
            <w:tcBorders>
              <w:top w:val="nil"/>
              <w:left w:val="nil"/>
              <w:bottom w:val="nil"/>
              <w:right w:val="nil"/>
            </w:tcBorders>
            <w:shd w:val="clear" w:color="auto" w:fill="auto"/>
            <w:noWrap/>
            <w:vAlign w:val="center"/>
          </w:tcPr>
          <w:p w14:paraId="12A73A33" w14:textId="77777777" w:rsidR="00797171" w:rsidRPr="00717F28" w:rsidRDefault="00797171" w:rsidP="00797171">
            <w:pPr>
              <w:jc w:val="right"/>
              <w:rPr>
                <w:rFonts w:eastAsia="Times New Roman" w:cs="Times New Roman"/>
                <w:sz w:val="20"/>
                <w:szCs w:val="20"/>
                <w:lang w:eastAsia="ru-RU"/>
              </w:rPr>
            </w:pPr>
          </w:p>
        </w:tc>
      </w:tr>
      <w:tr w:rsidR="00797171" w:rsidRPr="00717F28" w14:paraId="2B8EDF63" w14:textId="77777777" w:rsidTr="007074E8">
        <w:trPr>
          <w:trHeight w:val="315"/>
        </w:trPr>
        <w:tc>
          <w:tcPr>
            <w:tcW w:w="14884" w:type="dxa"/>
            <w:tcBorders>
              <w:top w:val="nil"/>
              <w:left w:val="nil"/>
              <w:bottom w:val="nil"/>
              <w:right w:val="nil"/>
            </w:tcBorders>
            <w:shd w:val="clear" w:color="auto" w:fill="auto"/>
            <w:noWrap/>
            <w:vAlign w:val="center"/>
          </w:tcPr>
          <w:p w14:paraId="5965A59A" w14:textId="08D72844" w:rsidR="00797171" w:rsidRPr="00717F28" w:rsidRDefault="00797171" w:rsidP="00797171">
            <w:pPr>
              <w:jc w:val="right"/>
              <w:rPr>
                <w:rFonts w:eastAsia="Times New Roman" w:cs="Times New Roman"/>
                <w:sz w:val="20"/>
                <w:szCs w:val="20"/>
                <w:lang w:eastAsia="ru-RU"/>
              </w:rPr>
            </w:pPr>
          </w:p>
        </w:tc>
      </w:tr>
      <w:tr w:rsidR="00797171" w:rsidRPr="00717F28" w14:paraId="1AA62CD1" w14:textId="77777777" w:rsidTr="007074E8">
        <w:trPr>
          <w:trHeight w:val="315"/>
        </w:trPr>
        <w:tc>
          <w:tcPr>
            <w:tcW w:w="14884" w:type="dxa"/>
            <w:tcBorders>
              <w:top w:val="nil"/>
              <w:left w:val="nil"/>
              <w:bottom w:val="nil"/>
              <w:right w:val="nil"/>
            </w:tcBorders>
            <w:shd w:val="clear" w:color="auto" w:fill="auto"/>
            <w:noWrap/>
            <w:vAlign w:val="center"/>
          </w:tcPr>
          <w:p w14:paraId="231C95A9" w14:textId="41306C54" w:rsidR="00797171" w:rsidRPr="00717F28" w:rsidRDefault="00797171" w:rsidP="00797171">
            <w:pPr>
              <w:jc w:val="right"/>
              <w:rPr>
                <w:rFonts w:eastAsia="Times New Roman" w:cs="Times New Roman"/>
                <w:sz w:val="20"/>
                <w:szCs w:val="20"/>
                <w:lang w:eastAsia="ru-RU"/>
              </w:rPr>
            </w:pPr>
          </w:p>
        </w:tc>
      </w:tr>
      <w:tr w:rsidR="00797171" w:rsidRPr="00717F28" w14:paraId="7641CABF" w14:textId="77777777" w:rsidTr="007074E8">
        <w:trPr>
          <w:trHeight w:val="315"/>
        </w:trPr>
        <w:tc>
          <w:tcPr>
            <w:tcW w:w="14884" w:type="dxa"/>
            <w:tcBorders>
              <w:top w:val="nil"/>
              <w:left w:val="nil"/>
              <w:bottom w:val="nil"/>
              <w:right w:val="nil"/>
            </w:tcBorders>
            <w:shd w:val="clear" w:color="auto" w:fill="auto"/>
            <w:noWrap/>
            <w:vAlign w:val="bottom"/>
          </w:tcPr>
          <w:p w14:paraId="74121F25" w14:textId="79B8B21F" w:rsidR="00797171" w:rsidRPr="00717F28" w:rsidRDefault="00797171" w:rsidP="00797171">
            <w:pPr>
              <w:jc w:val="right"/>
              <w:rPr>
                <w:rFonts w:eastAsia="Times New Roman" w:cs="Times New Roman"/>
                <w:sz w:val="20"/>
                <w:szCs w:val="20"/>
                <w:lang w:eastAsia="ru-RU"/>
              </w:rPr>
            </w:pPr>
          </w:p>
        </w:tc>
      </w:tr>
      <w:tr w:rsidR="00797171" w:rsidRPr="00717F28" w14:paraId="44DFFB0E" w14:textId="77777777" w:rsidTr="007074E8">
        <w:trPr>
          <w:trHeight w:val="315"/>
        </w:trPr>
        <w:tc>
          <w:tcPr>
            <w:tcW w:w="14884" w:type="dxa"/>
            <w:tcBorders>
              <w:top w:val="nil"/>
              <w:left w:val="nil"/>
              <w:bottom w:val="nil"/>
              <w:right w:val="nil"/>
            </w:tcBorders>
            <w:shd w:val="clear" w:color="auto" w:fill="auto"/>
            <w:noWrap/>
            <w:vAlign w:val="bottom"/>
          </w:tcPr>
          <w:p w14:paraId="550BE86A" w14:textId="3D9646C6" w:rsidR="00797171" w:rsidRPr="00717F28" w:rsidRDefault="00797171" w:rsidP="00784079">
            <w:pPr>
              <w:jc w:val="center"/>
              <w:rPr>
                <w:rFonts w:eastAsia="Times New Roman" w:cs="Times New Roman"/>
                <w:sz w:val="20"/>
                <w:szCs w:val="20"/>
                <w:lang w:eastAsia="ru-RU"/>
              </w:rPr>
            </w:pPr>
          </w:p>
        </w:tc>
      </w:tr>
    </w:tbl>
    <w:p w14:paraId="03800792" w14:textId="08AA6391" w:rsidR="00410C8E" w:rsidRPr="00717F28" w:rsidRDefault="00410C8E" w:rsidP="00784079">
      <w:pPr>
        <w:jc w:val="center"/>
        <w:rPr>
          <w:rFonts w:cs="Times New Roman"/>
          <w:b/>
          <w:sz w:val="20"/>
          <w:szCs w:val="20"/>
          <w:u w:val="single"/>
        </w:rPr>
      </w:pPr>
      <w:r w:rsidRPr="00717F28">
        <w:rPr>
          <w:rFonts w:eastAsia="Arial Unicode MS"/>
          <w:b/>
          <w:color w:val="000000"/>
          <w:sz w:val="20"/>
          <w:szCs w:val="20"/>
        </w:rPr>
        <w:t xml:space="preserve">6. Методика определения результатов выполнения мероприятий муниципальной </w:t>
      </w:r>
      <w:r w:rsidRPr="00717F28">
        <w:rPr>
          <w:rFonts w:ascii="Times New Roman CYR" w:eastAsia="Times New Roman" w:hAnsi="Times New Roman CYR" w:cs="Times New Roman CYR"/>
          <w:b/>
          <w:bCs/>
          <w:color w:val="26282F"/>
          <w:sz w:val="20"/>
          <w:szCs w:val="20"/>
          <w:lang w:eastAsia="ru-RU"/>
        </w:rPr>
        <w:t>программы городского округа Домодедово</w:t>
      </w:r>
      <w:r w:rsidRPr="00717F28">
        <w:rPr>
          <w:rFonts w:cs="Times New Roman"/>
          <w:b/>
          <w:sz w:val="20"/>
          <w:szCs w:val="20"/>
          <w:u w:val="single"/>
        </w:rPr>
        <w:t xml:space="preserve"> «Формирование современной комфортной городской среды»</w:t>
      </w:r>
    </w:p>
    <w:p w14:paraId="557DD7DF" w14:textId="77777777" w:rsidR="00182D6D" w:rsidRPr="00717F28" w:rsidRDefault="00182D6D" w:rsidP="00410C8E">
      <w:pPr>
        <w:ind w:firstLine="540"/>
        <w:jc w:val="center"/>
        <w:rPr>
          <w:rFonts w:cs="Times New Roman"/>
          <w:b/>
          <w:sz w:val="20"/>
          <w:szCs w:val="20"/>
          <w:u w:val="single"/>
        </w:rPr>
      </w:pPr>
    </w:p>
    <w:tbl>
      <w:tblPr>
        <w:tblStyle w:val="a3"/>
        <w:tblW w:w="15305" w:type="dxa"/>
        <w:tblLayout w:type="fixed"/>
        <w:tblLook w:val="04A0" w:firstRow="1" w:lastRow="0" w:firstColumn="1" w:lastColumn="0" w:noHBand="0" w:noVBand="1"/>
      </w:tblPr>
      <w:tblGrid>
        <w:gridCol w:w="988"/>
        <w:gridCol w:w="1843"/>
        <w:gridCol w:w="1701"/>
        <w:gridCol w:w="1559"/>
        <w:gridCol w:w="2551"/>
        <w:gridCol w:w="1418"/>
        <w:gridCol w:w="5245"/>
      </w:tblGrid>
      <w:tr w:rsidR="00E13F48" w:rsidRPr="00717F28" w14:paraId="0C23B363" w14:textId="77777777" w:rsidTr="00ED36CA">
        <w:trPr>
          <w:trHeight w:val="276"/>
        </w:trPr>
        <w:tc>
          <w:tcPr>
            <w:tcW w:w="988" w:type="dxa"/>
          </w:tcPr>
          <w:p w14:paraId="4A8038E5" w14:textId="76FCBD81" w:rsidR="00E13F48" w:rsidRPr="00717F28" w:rsidRDefault="005B0E97" w:rsidP="00E13F48">
            <w:pPr>
              <w:widowControl w:val="0"/>
              <w:autoSpaceDE w:val="0"/>
              <w:autoSpaceDN w:val="0"/>
              <w:adjustRightInd w:val="0"/>
              <w:ind w:left="-1189" w:firstLine="891"/>
              <w:jc w:val="center"/>
              <w:rPr>
                <w:rFonts w:eastAsiaTheme="minorEastAsia" w:cs="Times New Roman"/>
                <w:color w:val="000000" w:themeColor="text1"/>
                <w:sz w:val="20"/>
                <w:szCs w:val="20"/>
                <w:lang w:eastAsia="ru-RU"/>
              </w:rPr>
            </w:pPr>
            <w:r w:rsidRPr="00717F28">
              <w:rPr>
                <w:rFonts w:cs="Times New Roman"/>
                <w:sz w:val="20"/>
                <w:szCs w:val="20"/>
              </w:rPr>
              <w:t xml:space="preserve">№ </w:t>
            </w:r>
            <w:r w:rsidRPr="00717F28">
              <w:rPr>
                <w:rFonts w:cs="Times New Roman"/>
                <w:sz w:val="20"/>
                <w:szCs w:val="20"/>
              </w:rPr>
              <w:br/>
              <w:t>п/</w:t>
            </w:r>
          </w:p>
        </w:tc>
        <w:tc>
          <w:tcPr>
            <w:tcW w:w="1843" w:type="dxa"/>
          </w:tcPr>
          <w:p w14:paraId="4F52FE9F" w14:textId="3D16E9C8" w:rsidR="00E13F48" w:rsidRPr="00717F28"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717F28">
              <w:rPr>
                <w:rFonts w:cs="Times New Roman"/>
                <w:sz w:val="20"/>
                <w:szCs w:val="20"/>
              </w:rPr>
              <w:t>№ подпрограммы ХХ</w:t>
            </w:r>
          </w:p>
        </w:tc>
        <w:tc>
          <w:tcPr>
            <w:tcW w:w="1701" w:type="dxa"/>
          </w:tcPr>
          <w:p w14:paraId="5F7C1D8B" w14:textId="3313637E" w:rsidR="00E13F48" w:rsidRPr="00717F28"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717F28">
              <w:rPr>
                <w:rFonts w:cs="Times New Roman"/>
                <w:sz w:val="20"/>
                <w:szCs w:val="20"/>
              </w:rPr>
              <w:t xml:space="preserve">№ основного мероприятия </w:t>
            </w:r>
            <w:proofErr w:type="spellStart"/>
            <w:r w:rsidRPr="00717F28">
              <w:rPr>
                <w:rFonts w:cs="Times New Roman"/>
                <w:sz w:val="20"/>
                <w:szCs w:val="20"/>
                <w:lang w:val="en-US"/>
              </w:rPr>
              <w:t>YY</w:t>
            </w:r>
            <w:proofErr w:type="spellEnd"/>
          </w:p>
        </w:tc>
        <w:tc>
          <w:tcPr>
            <w:tcW w:w="1559" w:type="dxa"/>
          </w:tcPr>
          <w:p w14:paraId="09266B2E" w14:textId="09DC9758" w:rsidR="00E13F48" w:rsidRPr="00717F28"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717F28">
              <w:rPr>
                <w:rFonts w:cs="Times New Roman"/>
                <w:sz w:val="20"/>
                <w:szCs w:val="20"/>
              </w:rPr>
              <w:t xml:space="preserve">№ мероприятия </w:t>
            </w:r>
            <w:proofErr w:type="spellStart"/>
            <w:r w:rsidRPr="00717F28">
              <w:rPr>
                <w:rFonts w:cs="Times New Roman"/>
                <w:sz w:val="20"/>
                <w:szCs w:val="20"/>
                <w:lang w:val="en-US"/>
              </w:rPr>
              <w:t>ZZ</w:t>
            </w:r>
            <w:proofErr w:type="spellEnd"/>
          </w:p>
        </w:tc>
        <w:tc>
          <w:tcPr>
            <w:tcW w:w="2551" w:type="dxa"/>
          </w:tcPr>
          <w:p w14:paraId="34139204" w14:textId="0BFF22F2" w:rsidR="00E13F48" w:rsidRPr="00717F28"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717F28">
              <w:rPr>
                <w:rFonts w:cs="Times New Roman"/>
                <w:sz w:val="20"/>
                <w:szCs w:val="20"/>
              </w:rPr>
              <w:t>Наименование результата</w:t>
            </w:r>
          </w:p>
        </w:tc>
        <w:tc>
          <w:tcPr>
            <w:tcW w:w="1418" w:type="dxa"/>
          </w:tcPr>
          <w:p w14:paraId="6DD581B6" w14:textId="66CFF16E" w:rsidR="00E13F48" w:rsidRPr="00717F28"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717F28">
              <w:rPr>
                <w:rFonts w:cs="Times New Roman"/>
                <w:sz w:val="20"/>
                <w:szCs w:val="20"/>
              </w:rPr>
              <w:t xml:space="preserve">Единица измерения </w:t>
            </w:r>
          </w:p>
        </w:tc>
        <w:tc>
          <w:tcPr>
            <w:tcW w:w="5245" w:type="dxa"/>
          </w:tcPr>
          <w:p w14:paraId="32DE104A" w14:textId="5CDC218E" w:rsidR="00E13F48" w:rsidRPr="00717F28"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717F28">
              <w:rPr>
                <w:rFonts w:cs="Times New Roman"/>
                <w:sz w:val="20"/>
                <w:szCs w:val="20"/>
              </w:rPr>
              <w:t>Порядок определения значений</w:t>
            </w:r>
          </w:p>
        </w:tc>
      </w:tr>
      <w:tr w:rsidR="00E13F48" w:rsidRPr="00717F28" w14:paraId="7BA676AA" w14:textId="77777777" w:rsidTr="00ED36CA">
        <w:trPr>
          <w:trHeight w:val="28"/>
        </w:trPr>
        <w:tc>
          <w:tcPr>
            <w:tcW w:w="988" w:type="dxa"/>
          </w:tcPr>
          <w:p w14:paraId="50A5A1E6" w14:textId="4479C12C" w:rsidR="00E13F48" w:rsidRPr="00717F28" w:rsidRDefault="00E13F48" w:rsidP="00E13F48">
            <w:pPr>
              <w:widowControl w:val="0"/>
              <w:autoSpaceDE w:val="0"/>
              <w:autoSpaceDN w:val="0"/>
              <w:adjustRightInd w:val="0"/>
              <w:jc w:val="center"/>
              <w:rPr>
                <w:rFonts w:eastAsiaTheme="minorEastAsia" w:cs="Times New Roman"/>
                <w:color w:val="000000" w:themeColor="text1"/>
                <w:sz w:val="20"/>
                <w:szCs w:val="20"/>
                <w:lang w:eastAsia="ru-RU"/>
              </w:rPr>
            </w:pPr>
            <w:r w:rsidRPr="00717F28">
              <w:rPr>
                <w:rFonts w:cs="Times New Roman"/>
                <w:sz w:val="20"/>
                <w:szCs w:val="20"/>
              </w:rPr>
              <w:t>1</w:t>
            </w:r>
          </w:p>
        </w:tc>
        <w:tc>
          <w:tcPr>
            <w:tcW w:w="1843" w:type="dxa"/>
          </w:tcPr>
          <w:p w14:paraId="7821F4A2" w14:textId="1EFBC671" w:rsidR="00E13F48" w:rsidRPr="00717F28"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717F28">
              <w:rPr>
                <w:rFonts w:cs="Times New Roman"/>
                <w:sz w:val="20"/>
                <w:szCs w:val="20"/>
                <w:lang w:val="en-US"/>
              </w:rPr>
              <w:t>2</w:t>
            </w:r>
          </w:p>
        </w:tc>
        <w:tc>
          <w:tcPr>
            <w:tcW w:w="1701" w:type="dxa"/>
          </w:tcPr>
          <w:p w14:paraId="35B790E0" w14:textId="3BF8B2EB" w:rsidR="00E13F48" w:rsidRPr="00717F28"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717F28">
              <w:rPr>
                <w:rFonts w:cs="Times New Roman"/>
                <w:sz w:val="20"/>
                <w:szCs w:val="20"/>
                <w:lang w:val="en-US"/>
              </w:rPr>
              <w:t>3</w:t>
            </w:r>
          </w:p>
        </w:tc>
        <w:tc>
          <w:tcPr>
            <w:tcW w:w="1559" w:type="dxa"/>
          </w:tcPr>
          <w:p w14:paraId="39D46AA8" w14:textId="4EF4C15B" w:rsidR="00E13F48" w:rsidRPr="00717F28"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717F28">
              <w:rPr>
                <w:rFonts w:cs="Times New Roman"/>
                <w:sz w:val="20"/>
                <w:szCs w:val="20"/>
                <w:lang w:val="en-US"/>
              </w:rPr>
              <w:t>4</w:t>
            </w:r>
          </w:p>
        </w:tc>
        <w:tc>
          <w:tcPr>
            <w:tcW w:w="2551" w:type="dxa"/>
          </w:tcPr>
          <w:p w14:paraId="7D40D296" w14:textId="100A534F" w:rsidR="00E13F48" w:rsidRPr="00717F28"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717F28">
              <w:rPr>
                <w:rFonts w:cs="Times New Roman"/>
                <w:sz w:val="20"/>
                <w:szCs w:val="20"/>
                <w:lang w:val="en-US"/>
              </w:rPr>
              <w:t>5</w:t>
            </w:r>
          </w:p>
        </w:tc>
        <w:tc>
          <w:tcPr>
            <w:tcW w:w="1418" w:type="dxa"/>
          </w:tcPr>
          <w:p w14:paraId="3ADBC31F" w14:textId="3EB8DC0B" w:rsidR="00E13F48" w:rsidRPr="00717F28"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717F28">
              <w:rPr>
                <w:rFonts w:cs="Times New Roman"/>
                <w:sz w:val="20"/>
                <w:szCs w:val="20"/>
              </w:rPr>
              <w:t>6</w:t>
            </w:r>
          </w:p>
        </w:tc>
        <w:tc>
          <w:tcPr>
            <w:tcW w:w="5245" w:type="dxa"/>
          </w:tcPr>
          <w:p w14:paraId="1BD95534" w14:textId="718B9D0D" w:rsidR="00E13F48" w:rsidRPr="00717F28"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717F28">
              <w:rPr>
                <w:rFonts w:cs="Times New Roman"/>
                <w:sz w:val="20"/>
                <w:szCs w:val="20"/>
              </w:rPr>
              <w:t>7</w:t>
            </w:r>
          </w:p>
        </w:tc>
      </w:tr>
      <w:tr w:rsidR="00E13F48" w:rsidRPr="00717F28" w14:paraId="3B65ED60" w14:textId="77777777" w:rsidTr="00ED36CA">
        <w:tblPrEx>
          <w:tblLook w:val="0400" w:firstRow="0" w:lastRow="0" w:firstColumn="0" w:lastColumn="0" w:noHBand="0" w:noVBand="1"/>
        </w:tblPrEx>
        <w:trPr>
          <w:trHeight w:val="253"/>
        </w:trPr>
        <w:tc>
          <w:tcPr>
            <w:tcW w:w="988" w:type="dxa"/>
          </w:tcPr>
          <w:p w14:paraId="5A77CBA1" w14:textId="348A77C0" w:rsidR="00E13F48" w:rsidRPr="00717F28" w:rsidRDefault="00E13F48" w:rsidP="00E13F48">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1.1.</w:t>
            </w:r>
          </w:p>
        </w:tc>
        <w:tc>
          <w:tcPr>
            <w:tcW w:w="1843" w:type="dxa"/>
            <w:shd w:val="clear" w:color="auto" w:fill="FFFFFF" w:themeFill="background1"/>
          </w:tcPr>
          <w:p w14:paraId="6DEAE11C" w14:textId="4CB59F7B" w:rsidR="00E13F48" w:rsidRPr="00717F28" w:rsidRDefault="003C0611" w:rsidP="00366DAD">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701" w:type="dxa"/>
            <w:shd w:val="clear" w:color="auto" w:fill="FFFFFF" w:themeFill="background1"/>
          </w:tcPr>
          <w:p w14:paraId="0274B0F3" w14:textId="32123BDC" w:rsidR="00E13F48" w:rsidRPr="00717F28" w:rsidRDefault="00E13F48" w:rsidP="00366DAD">
            <w:pPr>
              <w:widowControl w:val="0"/>
              <w:autoSpaceDE w:val="0"/>
              <w:autoSpaceDN w:val="0"/>
              <w:adjustRightInd w:val="0"/>
              <w:jc w:val="center"/>
              <w:rPr>
                <w:rFonts w:cs="Times New Roman"/>
                <w:sz w:val="20"/>
                <w:szCs w:val="20"/>
              </w:rPr>
            </w:pPr>
            <w:r w:rsidRPr="00717F28">
              <w:rPr>
                <w:rFonts w:cs="Times New Roman"/>
                <w:sz w:val="20"/>
                <w:szCs w:val="20"/>
                <w:lang w:val="en-US"/>
              </w:rPr>
              <w:t>F2</w:t>
            </w:r>
          </w:p>
        </w:tc>
        <w:tc>
          <w:tcPr>
            <w:tcW w:w="1559" w:type="dxa"/>
            <w:shd w:val="clear" w:color="auto" w:fill="FFFFFF" w:themeFill="background1"/>
          </w:tcPr>
          <w:p w14:paraId="6984ABDE" w14:textId="1CF6EE62" w:rsidR="00E13F48" w:rsidRPr="00717F28" w:rsidRDefault="00E13F48" w:rsidP="00366DAD">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2551" w:type="dxa"/>
            <w:shd w:val="clear" w:color="auto" w:fill="FFFFFF" w:themeFill="background1"/>
          </w:tcPr>
          <w:p w14:paraId="40CBD80C" w14:textId="54EE395F" w:rsidR="00E13F48" w:rsidRPr="00717F28" w:rsidRDefault="00E13F48" w:rsidP="001007F9">
            <w:pPr>
              <w:widowControl w:val="0"/>
              <w:autoSpaceDE w:val="0"/>
              <w:autoSpaceDN w:val="0"/>
              <w:adjustRightInd w:val="0"/>
              <w:rPr>
                <w:rFonts w:cs="Times New Roman"/>
                <w:sz w:val="20"/>
                <w:szCs w:val="20"/>
              </w:rPr>
            </w:pPr>
            <w:r w:rsidRPr="00717F28">
              <w:rPr>
                <w:rFonts w:cs="Times New Roman"/>
                <w:sz w:val="20"/>
                <w:szCs w:val="20"/>
              </w:rPr>
              <w:t xml:space="preserve">Благоустроены общественные территории </w:t>
            </w:r>
          </w:p>
        </w:tc>
        <w:tc>
          <w:tcPr>
            <w:tcW w:w="1418" w:type="dxa"/>
          </w:tcPr>
          <w:p w14:paraId="672C2829" w14:textId="32C2F0DB" w:rsidR="00E13F48" w:rsidRPr="00717F28" w:rsidRDefault="00DA0148" w:rsidP="00E13F48">
            <w:pPr>
              <w:widowControl w:val="0"/>
              <w:autoSpaceDE w:val="0"/>
              <w:autoSpaceDN w:val="0"/>
              <w:adjustRightInd w:val="0"/>
              <w:jc w:val="center"/>
              <w:rPr>
                <w:rFonts w:eastAsiaTheme="minorEastAsia" w:cs="Times New Roman"/>
                <w:sz w:val="20"/>
                <w:szCs w:val="20"/>
                <w:lang w:eastAsia="ru-RU"/>
              </w:rPr>
            </w:pPr>
            <w:bookmarkStart w:id="0" w:name="_GoBack"/>
            <w:bookmarkEnd w:id="0"/>
            <w:r w:rsidRPr="00717F28">
              <w:rPr>
                <w:rFonts w:eastAsiaTheme="minorEastAsia" w:cs="Times New Roman"/>
                <w:sz w:val="20"/>
                <w:szCs w:val="20"/>
                <w:lang w:eastAsia="ru-RU"/>
              </w:rPr>
              <w:t>Единица</w:t>
            </w:r>
          </w:p>
        </w:tc>
        <w:tc>
          <w:tcPr>
            <w:tcW w:w="5245" w:type="dxa"/>
          </w:tcPr>
          <w:p w14:paraId="240DAB00" w14:textId="73E52D0B" w:rsidR="00E13F48" w:rsidRPr="00717F28" w:rsidRDefault="00163229" w:rsidP="00163229">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sz w:val="20"/>
                <w:szCs w:val="20"/>
                <w:lang w:eastAsia="ru-RU"/>
              </w:rPr>
              <w:t>О</w:t>
            </w:r>
            <w:r w:rsidR="00E13F48" w:rsidRPr="00717F28">
              <w:rPr>
                <w:rFonts w:eastAsiaTheme="minorEastAsia" w:cs="Times New Roman"/>
                <w:sz w:val="20"/>
                <w:szCs w:val="20"/>
                <w:lang w:eastAsia="ru-RU"/>
              </w:rPr>
              <w:t xml:space="preserve">пределяется как </w:t>
            </w:r>
            <w:r w:rsidR="00D2342D" w:rsidRPr="00717F28">
              <w:rPr>
                <w:rFonts w:eastAsiaTheme="minorEastAsia" w:cs="Times New Roman"/>
                <w:sz w:val="20"/>
                <w:szCs w:val="20"/>
                <w:lang w:eastAsia="ru-RU"/>
              </w:rPr>
              <w:t xml:space="preserve">общее </w:t>
            </w:r>
            <w:r w:rsidR="00E13F48" w:rsidRPr="00717F28">
              <w:rPr>
                <w:rFonts w:eastAsiaTheme="minorEastAsia" w:cs="Times New Roman"/>
                <w:sz w:val="20"/>
                <w:szCs w:val="20"/>
                <w:lang w:eastAsia="ru-RU"/>
              </w:rPr>
              <w:t>количеств</w:t>
            </w:r>
            <w:r w:rsidRPr="00717F28">
              <w:rPr>
                <w:rFonts w:eastAsiaTheme="minorEastAsia" w:cs="Times New Roman"/>
                <w:sz w:val="20"/>
                <w:szCs w:val="20"/>
                <w:lang w:eastAsia="ru-RU"/>
              </w:rPr>
              <w:t>о</w:t>
            </w:r>
            <w:r w:rsidR="00E13F48" w:rsidRPr="00717F28">
              <w:rPr>
                <w:rFonts w:eastAsiaTheme="minorEastAsia" w:cs="Times New Roman"/>
                <w:sz w:val="20"/>
                <w:szCs w:val="20"/>
                <w:lang w:eastAsia="ru-RU"/>
              </w:rPr>
              <w:t xml:space="preserve"> общ</w:t>
            </w:r>
            <w:r w:rsidR="004F2E0C" w:rsidRPr="00717F28">
              <w:rPr>
                <w:rFonts w:eastAsiaTheme="minorEastAsia" w:cs="Times New Roman"/>
                <w:sz w:val="20"/>
                <w:szCs w:val="20"/>
                <w:lang w:eastAsia="ru-RU"/>
              </w:rPr>
              <w:t>ественных территорий, на которых</w:t>
            </w:r>
            <w:r w:rsidR="00E13F48" w:rsidRPr="00717F28">
              <w:rPr>
                <w:rFonts w:eastAsiaTheme="minorEastAsia" w:cs="Times New Roman"/>
                <w:sz w:val="20"/>
                <w:szCs w:val="20"/>
                <w:lang w:eastAsia="ru-RU"/>
              </w:rPr>
              <w:t xml:space="preserve"> в отчетном периоде реализованы мероприятия по благоустройству. </w:t>
            </w:r>
          </w:p>
        </w:tc>
      </w:tr>
      <w:tr w:rsidR="00486F7E" w:rsidRPr="00717F28" w14:paraId="03964C7D" w14:textId="77777777" w:rsidTr="00ED36CA">
        <w:tblPrEx>
          <w:tblLook w:val="0400" w:firstRow="0" w:lastRow="0" w:firstColumn="0" w:lastColumn="0" w:noHBand="0" w:noVBand="1"/>
        </w:tblPrEx>
        <w:trPr>
          <w:trHeight w:val="253"/>
        </w:trPr>
        <w:tc>
          <w:tcPr>
            <w:tcW w:w="988" w:type="dxa"/>
          </w:tcPr>
          <w:p w14:paraId="1E5AE46A" w14:textId="363EB09E" w:rsidR="00486F7E" w:rsidRPr="00717F28" w:rsidRDefault="00486F7E" w:rsidP="00486F7E">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1.2.</w:t>
            </w:r>
          </w:p>
        </w:tc>
        <w:tc>
          <w:tcPr>
            <w:tcW w:w="1843" w:type="dxa"/>
            <w:shd w:val="clear" w:color="auto" w:fill="FFFFFF" w:themeFill="background1"/>
          </w:tcPr>
          <w:p w14:paraId="1FF97EAB" w14:textId="704C340F" w:rsidR="00486F7E" w:rsidRPr="00717F28" w:rsidRDefault="00486F7E" w:rsidP="00486F7E">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701" w:type="dxa"/>
            <w:shd w:val="clear" w:color="auto" w:fill="FFFFFF" w:themeFill="background1"/>
          </w:tcPr>
          <w:p w14:paraId="417D1686" w14:textId="36761378" w:rsidR="00486F7E" w:rsidRPr="00717F28" w:rsidRDefault="00486F7E" w:rsidP="00486F7E">
            <w:pPr>
              <w:widowControl w:val="0"/>
              <w:autoSpaceDE w:val="0"/>
              <w:autoSpaceDN w:val="0"/>
              <w:adjustRightInd w:val="0"/>
              <w:jc w:val="center"/>
              <w:rPr>
                <w:rFonts w:cs="Times New Roman"/>
                <w:sz w:val="20"/>
                <w:szCs w:val="20"/>
                <w:lang w:val="en-US"/>
              </w:rPr>
            </w:pPr>
            <w:r w:rsidRPr="00717F28">
              <w:rPr>
                <w:rFonts w:cs="Times New Roman"/>
                <w:sz w:val="20"/>
                <w:szCs w:val="20"/>
                <w:lang w:val="en-US"/>
              </w:rPr>
              <w:t>F2</w:t>
            </w:r>
          </w:p>
        </w:tc>
        <w:tc>
          <w:tcPr>
            <w:tcW w:w="1559" w:type="dxa"/>
            <w:shd w:val="clear" w:color="auto" w:fill="FFFFFF" w:themeFill="background1"/>
          </w:tcPr>
          <w:p w14:paraId="76D5F98E" w14:textId="70D81E8A" w:rsidR="00486F7E" w:rsidRPr="00717F28" w:rsidRDefault="00486F7E" w:rsidP="00486F7E">
            <w:pPr>
              <w:widowControl w:val="0"/>
              <w:autoSpaceDE w:val="0"/>
              <w:autoSpaceDN w:val="0"/>
              <w:adjustRightInd w:val="0"/>
              <w:jc w:val="center"/>
              <w:rPr>
                <w:rFonts w:cs="Times New Roman"/>
                <w:sz w:val="20"/>
                <w:szCs w:val="20"/>
              </w:rPr>
            </w:pPr>
            <w:r w:rsidRPr="00717F28">
              <w:rPr>
                <w:rFonts w:cs="Times New Roman"/>
                <w:sz w:val="20"/>
                <w:szCs w:val="20"/>
              </w:rPr>
              <w:t>02</w:t>
            </w:r>
          </w:p>
        </w:tc>
        <w:tc>
          <w:tcPr>
            <w:tcW w:w="2551" w:type="dxa"/>
            <w:shd w:val="clear" w:color="auto" w:fill="FFFFFF" w:themeFill="background1"/>
          </w:tcPr>
          <w:p w14:paraId="09D3A57D" w14:textId="521BDD55" w:rsidR="00486F7E" w:rsidRPr="00717F28" w:rsidRDefault="00486F7E" w:rsidP="001007F9">
            <w:pPr>
              <w:widowControl w:val="0"/>
              <w:autoSpaceDE w:val="0"/>
              <w:autoSpaceDN w:val="0"/>
              <w:adjustRightInd w:val="0"/>
              <w:rPr>
                <w:rFonts w:cs="Times New Roman"/>
                <w:sz w:val="20"/>
                <w:szCs w:val="20"/>
              </w:rPr>
            </w:pPr>
            <w:r w:rsidRPr="00717F28">
              <w:rPr>
                <w:rFonts w:cs="Times New Roman"/>
                <w:sz w:val="20"/>
                <w:szCs w:val="20"/>
              </w:rPr>
              <w:t xml:space="preserve">Благоустроены общественные территории </w:t>
            </w:r>
          </w:p>
        </w:tc>
        <w:tc>
          <w:tcPr>
            <w:tcW w:w="1418" w:type="dxa"/>
          </w:tcPr>
          <w:p w14:paraId="17806B47" w14:textId="0EDE241C" w:rsidR="00486F7E" w:rsidRPr="00717F28" w:rsidRDefault="00486F7E" w:rsidP="00486F7E">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tcPr>
          <w:p w14:paraId="34A0457B" w14:textId="7B1BF347" w:rsidR="00486F7E" w:rsidRPr="00717F28" w:rsidRDefault="00486F7E" w:rsidP="00486F7E">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sz w:val="20"/>
                <w:szCs w:val="20"/>
                <w:lang w:eastAsia="ru-RU"/>
              </w:rPr>
              <w:t xml:space="preserve">Определяется как общее количество общественных территорий, на которых в отчетном периоде реализованы мероприятия по благоустройству. </w:t>
            </w:r>
          </w:p>
        </w:tc>
      </w:tr>
      <w:tr w:rsidR="00486F7E" w:rsidRPr="00717F28" w14:paraId="3EECE6FC" w14:textId="77777777" w:rsidTr="00ED36CA">
        <w:tblPrEx>
          <w:tblLook w:val="0400" w:firstRow="0" w:lastRow="0" w:firstColumn="0" w:lastColumn="0" w:noHBand="0" w:noVBand="1"/>
        </w:tblPrEx>
        <w:trPr>
          <w:trHeight w:val="253"/>
        </w:trPr>
        <w:tc>
          <w:tcPr>
            <w:tcW w:w="988" w:type="dxa"/>
          </w:tcPr>
          <w:p w14:paraId="4F5B5492" w14:textId="611891D5" w:rsidR="00486F7E" w:rsidRPr="00717F28" w:rsidRDefault="00486F7E" w:rsidP="00486F7E">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1.3.</w:t>
            </w:r>
          </w:p>
        </w:tc>
        <w:tc>
          <w:tcPr>
            <w:tcW w:w="1843" w:type="dxa"/>
            <w:shd w:val="clear" w:color="auto" w:fill="FFFFFF" w:themeFill="background1"/>
          </w:tcPr>
          <w:p w14:paraId="496878F5" w14:textId="0EEE058A" w:rsidR="00486F7E" w:rsidRPr="00717F28" w:rsidRDefault="00486F7E" w:rsidP="00486F7E">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701" w:type="dxa"/>
            <w:shd w:val="clear" w:color="auto" w:fill="FFFFFF" w:themeFill="background1"/>
          </w:tcPr>
          <w:p w14:paraId="262AD74E" w14:textId="6D0DFF58" w:rsidR="00486F7E" w:rsidRPr="00717F28" w:rsidRDefault="00486F7E" w:rsidP="00486F7E">
            <w:pPr>
              <w:widowControl w:val="0"/>
              <w:autoSpaceDE w:val="0"/>
              <w:autoSpaceDN w:val="0"/>
              <w:adjustRightInd w:val="0"/>
              <w:jc w:val="center"/>
              <w:rPr>
                <w:rFonts w:cs="Times New Roman"/>
                <w:sz w:val="20"/>
                <w:szCs w:val="20"/>
              </w:rPr>
            </w:pPr>
            <w:r w:rsidRPr="00717F28">
              <w:rPr>
                <w:rFonts w:cs="Times New Roman"/>
                <w:sz w:val="20"/>
                <w:szCs w:val="20"/>
                <w:lang w:val="en-US"/>
              </w:rPr>
              <w:t>F2</w:t>
            </w:r>
          </w:p>
        </w:tc>
        <w:tc>
          <w:tcPr>
            <w:tcW w:w="1559" w:type="dxa"/>
            <w:shd w:val="clear" w:color="auto" w:fill="FFFFFF" w:themeFill="background1"/>
          </w:tcPr>
          <w:p w14:paraId="54033ECD" w14:textId="1B163A82" w:rsidR="00486F7E" w:rsidRPr="00717F28" w:rsidRDefault="00486F7E" w:rsidP="00486F7E">
            <w:pPr>
              <w:widowControl w:val="0"/>
              <w:autoSpaceDE w:val="0"/>
              <w:autoSpaceDN w:val="0"/>
              <w:adjustRightInd w:val="0"/>
              <w:jc w:val="center"/>
              <w:rPr>
                <w:rFonts w:cs="Times New Roman"/>
                <w:sz w:val="20"/>
                <w:szCs w:val="20"/>
              </w:rPr>
            </w:pPr>
            <w:r w:rsidRPr="00717F28">
              <w:rPr>
                <w:rFonts w:cs="Times New Roman"/>
                <w:sz w:val="20"/>
                <w:szCs w:val="20"/>
              </w:rPr>
              <w:t>03</w:t>
            </w:r>
          </w:p>
        </w:tc>
        <w:tc>
          <w:tcPr>
            <w:tcW w:w="2551" w:type="dxa"/>
            <w:shd w:val="clear" w:color="auto" w:fill="FFFFFF" w:themeFill="background1"/>
          </w:tcPr>
          <w:p w14:paraId="7DC848EA" w14:textId="05A2DCF4" w:rsidR="00486F7E" w:rsidRPr="00717F28" w:rsidRDefault="00486F7E" w:rsidP="00486F7E">
            <w:pPr>
              <w:widowControl w:val="0"/>
              <w:autoSpaceDE w:val="0"/>
              <w:autoSpaceDN w:val="0"/>
              <w:adjustRightInd w:val="0"/>
              <w:rPr>
                <w:rFonts w:cs="Times New Roman"/>
                <w:sz w:val="20"/>
                <w:szCs w:val="20"/>
              </w:rPr>
            </w:pPr>
            <w:r w:rsidRPr="00717F28">
              <w:rPr>
                <w:rFonts w:cs="Times New Roman"/>
                <w:sz w:val="20"/>
                <w:szCs w:val="20"/>
              </w:rPr>
              <w:t>Благоустроены скверы</w:t>
            </w:r>
          </w:p>
        </w:tc>
        <w:tc>
          <w:tcPr>
            <w:tcW w:w="1418" w:type="dxa"/>
          </w:tcPr>
          <w:p w14:paraId="07A23E16" w14:textId="32AAEB34" w:rsidR="00486F7E" w:rsidRPr="00717F28" w:rsidRDefault="00486F7E" w:rsidP="00486F7E">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tcPr>
          <w:p w14:paraId="559B392A" w14:textId="392A3DF7" w:rsidR="00486F7E" w:rsidRPr="00717F28" w:rsidRDefault="00486F7E" w:rsidP="00486F7E">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sz w:val="20"/>
                <w:szCs w:val="20"/>
                <w:lang w:eastAsia="ru-RU"/>
              </w:rPr>
              <w:t>Определяется как общее количество скверов, на которых в отчетном периоде реализованы мероприятия по благоустройству.</w:t>
            </w:r>
          </w:p>
        </w:tc>
      </w:tr>
      <w:tr w:rsidR="00486F7E" w:rsidRPr="00717F28" w14:paraId="4E6B33FE" w14:textId="77777777" w:rsidTr="00ED36CA">
        <w:tblPrEx>
          <w:tblLook w:val="0400" w:firstRow="0" w:lastRow="0" w:firstColumn="0" w:lastColumn="0" w:noHBand="0" w:noVBand="1"/>
        </w:tblPrEx>
        <w:trPr>
          <w:trHeight w:val="253"/>
        </w:trPr>
        <w:tc>
          <w:tcPr>
            <w:tcW w:w="988" w:type="dxa"/>
          </w:tcPr>
          <w:p w14:paraId="5D2F3FB6" w14:textId="2D05471F" w:rsidR="00486F7E" w:rsidRPr="00717F28" w:rsidRDefault="00486F7E" w:rsidP="00486F7E">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1.4.</w:t>
            </w:r>
          </w:p>
        </w:tc>
        <w:tc>
          <w:tcPr>
            <w:tcW w:w="1843" w:type="dxa"/>
            <w:shd w:val="clear" w:color="auto" w:fill="FFFFFF" w:themeFill="background1"/>
          </w:tcPr>
          <w:p w14:paraId="78AC03B4" w14:textId="061B4B6C" w:rsidR="00486F7E" w:rsidRPr="00717F28" w:rsidRDefault="00486F7E" w:rsidP="00486F7E">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701" w:type="dxa"/>
            <w:shd w:val="clear" w:color="auto" w:fill="FFFFFF" w:themeFill="background1"/>
          </w:tcPr>
          <w:p w14:paraId="7A170161" w14:textId="591FAEE6" w:rsidR="00486F7E" w:rsidRPr="00717F28" w:rsidRDefault="00486F7E" w:rsidP="00486F7E">
            <w:pPr>
              <w:widowControl w:val="0"/>
              <w:autoSpaceDE w:val="0"/>
              <w:autoSpaceDN w:val="0"/>
              <w:adjustRightInd w:val="0"/>
              <w:jc w:val="center"/>
              <w:rPr>
                <w:rFonts w:cs="Times New Roman"/>
                <w:sz w:val="20"/>
                <w:szCs w:val="20"/>
              </w:rPr>
            </w:pPr>
            <w:r w:rsidRPr="00717F28">
              <w:rPr>
                <w:rFonts w:cs="Times New Roman"/>
                <w:sz w:val="20"/>
                <w:szCs w:val="20"/>
                <w:lang w:val="en-US"/>
              </w:rPr>
              <w:t>F2</w:t>
            </w:r>
          </w:p>
        </w:tc>
        <w:tc>
          <w:tcPr>
            <w:tcW w:w="1559" w:type="dxa"/>
            <w:shd w:val="clear" w:color="auto" w:fill="FFFFFF" w:themeFill="background1"/>
          </w:tcPr>
          <w:p w14:paraId="5F9CE324" w14:textId="2F85A4D8" w:rsidR="00486F7E" w:rsidRPr="00717F28" w:rsidRDefault="00486F7E" w:rsidP="00486F7E">
            <w:pPr>
              <w:widowControl w:val="0"/>
              <w:autoSpaceDE w:val="0"/>
              <w:autoSpaceDN w:val="0"/>
              <w:adjustRightInd w:val="0"/>
              <w:jc w:val="center"/>
              <w:rPr>
                <w:rFonts w:cs="Times New Roman"/>
                <w:sz w:val="20"/>
                <w:szCs w:val="20"/>
              </w:rPr>
            </w:pPr>
            <w:r w:rsidRPr="00717F28">
              <w:rPr>
                <w:rFonts w:cs="Times New Roman"/>
                <w:sz w:val="20"/>
                <w:szCs w:val="20"/>
              </w:rPr>
              <w:t>04</w:t>
            </w:r>
          </w:p>
        </w:tc>
        <w:tc>
          <w:tcPr>
            <w:tcW w:w="2551" w:type="dxa"/>
            <w:shd w:val="clear" w:color="auto" w:fill="FFFFFF" w:themeFill="background1"/>
          </w:tcPr>
          <w:p w14:paraId="20C2D47D" w14:textId="16E071BC" w:rsidR="00486F7E" w:rsidRPr="00717F28" w:rsidRDefault="001007F9" w:rsidP="00486F7E">
            <w:pPr>
              <w:widowControl w:val="0"/>
              <w:autoSpaceDE w:val="0"/>
              <w:autoSpaceDN w:val="0"/>
              <w:adjustRightInd w:val="0"/>
              <w:rPr>
                <w:rFonts w:cs="Times New Roman"/>
                <w:sz w:val="20"/>
                <w:szCs w:val="20"/>
              </w:rPr>
            </w:pPr>
            <w:r w:rsidRPr="00717F28">
              <w:rPr>
                <w:rFonts w:cs="Times New Roman"/>
                <w:sz w:val="20"/>
                <w:szCs w:val="20"/>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w:t>
            </w:r>
            <w:r w:rsidRPr="00717F28">
              <w:rPr>
                <w:rFonts w:cs="Times New Roman"/>
                <w:sz w:val="20"/>
                <w:szCs w:val="20"/>
              </w:rPr>
              <w:lastRenderedPageBreak/>
              <w:t>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418" w:type="dxa"/>
          </w:tcPr>
          <w:p w14:paraId="6D5E9547" w14:textId="6F8D1E76" w:rsidR="00486F7E" w:rsidRPr="00717F28" w:rsidRDefault="00486F7E" w:rsidP="00486F7E">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lastRenderedPageBreak/>
              <w:t>Единица</w:t>
            </w:r>
          </w:p>
        </w:tc>
        <w:tc>
          <w:tcPr>
            <w:tcW w:w="5245" w:type="dxa"/>
          </w:tcPr>
          <w:p w14:paraId="6091A4C6" w14:textId="49CF8456" w:rsidR="00486F7E" w:rsidRPr="00717F28" w:rsidRDefault="00486F7E" w:rsidP="00486F7E">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color w:val="000000" w:themeColor="text1"/>
                <w:sz w:val="20"/>
                <w:szCs w:val="20"/>
                <w:lang w:eastAsia="ru-RU"/>
              </w:rPr>
              <w:t>Определяется как общее количество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486F7E" w:rsidRPr="00717F28" w14:paraId="17468E13" w14:textId="77777777" w:rsidTr="00ED36CA">
        <w:tblPrEx>
          <w:tblLook w:val="0400" w:firstRow="0" w:lastRow="0" w:firstColumn="0" w:lastColumn="0" w:noHBand="0" w:noVBand="1"/>
        </w:tblPrEx>
        <w:trPr>
          <w:trHeight w:val="253"/>
        </w:trPr>
        <w:tc>
          <w:tcPr>
            <w:tcW w:w="988" w:type="dxa"/>
          </w:tcPr>
          <w:p w14:paraId="5E844688" w14:textId="02B9FD93" w:rsidR="00486F7E" w:rsidRPr="00717F28" w:rsidRDefault="00486F7E" w:rsidP="00486F7E">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lastRenderedPageBreak/>
              <w:t>1.5.</w:t>
            </w:r>
          </w:p>
        </w:tc>
        <w:tc>
          <w:tcPr>
            <w:tcW w:w="1843" w:type="dxa"/>
            <w:shd w:val="clear" w:color="auto" w:fill="FFFFFF" w:themeFill="background1"/>
          </w:tcPr>
          <w:p w14:paraId="4EF6EDDE" w14:textId="5C574830" w:rsidR="00486F7E" w:rsidRPr="00717F28" w:rsidRDefault="00486F7E" w:rsidP="00486F7E">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701" w:type="dxa"/>
            <w:shd w:val="clear" w:color="auto" w:fill="FFFFFF" w:themeFill="background1"/>
          </w:tcPr>
          <w:p w14:paraId="65611252" w14:textId="09D90B27" w:rsidR="00486F7E" w:rsidRPr="00717F28" w:rsidRDefault="00486F7E" w:rsidP="00486F7E">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shd w:val="clear" w:color="auto" w:fill="FFFFFF" w:themeFill="background1"/>
          </w:tcPr>
          <w:p w14:paraId="1AB4399A" w14:textId="17CF9107" w:rsidR="00486F7E" w:rsidRPr="00717F28" w:rsidRDefault="00486F7E" w:rsidP="00B27BFB">
            <w:pPr>
              <w:widowControl w:val="0"/>
              <w:autoSpaceDE w:val="0"/>
              <w:autoSpaceDN w:val="0"/>
              <w:adjustRightInd w:val="0"/>
              <w:jc w:val="center"/>
              <w:rPr>
                <w:rFonts w:cs="Times New Roman"/>
                <w:sz w:val="20"/>
                <w:szCs w:val="20"/>
              </w:rPr>
            </w:pPr>
            <w:r w:rsidRPr="00717F28">
              <w:rPr>
                <w:rFonts w:cs="Times New Roman"/>
                <w:sz w:val="20"/>
                <w:szCs w:val="20"/>
              </w:rPr>
              <w:t>0</w:t>
            </w:r>
            <w:r w:rsidR="00B27BFB" w:rsidRPr="00717F28">
              <w:rPr>
                <w:rFonts w:cs="Times New Roman"/>
                <w:sz w:val="20"/>
                <w:szCs w:val="20"/>
              </w:rPr>
              <w:t>1</w:t>
            </w:r>
          </w:p>
        </w:tc>
        <w:tc>
          <w:tcPr>
            <w:tcW w:w="2551" w:type="dxa"/>
            <w:shd w:val="clear" w:color="auto" w:fill="FFFFFF" w:themeFill="background1"/>
          </w:tcPr>
          <w:p w14:paraId="1392C56C" w14:textId="20A33C02" w:rsidR="00486F7E" w:rsidRPr="00717F28" w:rsidRDefault="00B27BFB" w:rsidP="00486F7E">
            <w:pPr>
              <w:widowControl w:val="0"/>
              <w:autoSpaceDE w:val="0"/>
              <w:autoSpaceDN w:val="0"/>
              <w:adjustRightInd w:val="0"/>
              <w:rPr>
                <w:rFonts w:cs="Times New Roman"/>
                <w:sz w:val="20"/>
                <w:szCs w:val="20"/>
              </w:rPr>
            </w:pPr>
            <w:r w:rsidRPr="00717F28">
              <w:rPr>
                <w:rFonts w:cs="Times New Roman"/>
                <w:sz w:val="20"/>
                <w:szCs w:val="20"/>
              </w:rPr>
              <w:t>Изготовление и установка стел</w:t>
            </w:r>
          </w:p>
        </w:tc>
        <w:tc>
          <w:tcPr>
            <w:tcW w:w="1418" w:type="dxa"/>
          </w:tcPr>
          <w:p w14:paraId="00AC76F0" w14:textId="08FF4EC3" w:rsidR="00486F7E" w:rsidRPr="00717F28" w:rsidRDefault="00486F7E" w:rsidP="00486F7E">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tcPr>
          <w:p w14:paraId="735B793A" w14:textId="3BB48EF9" w:rsidR="00486F7E" w:rsidRPr="00717F28" w:rsidRDefault="00B27BFB" w:rsidP="00486F7E">
            <w:pPr>
              <w:widowControl w:val="0"/>
              <w:autoSpaceDE w:val="0"/>
              <w:autoSpaceDN w:val="0"/>
              <w:adjustRightInd w:val="0"/>
              <w:rPr>
                <w:rFonts w:eastAsiaTheme="minorEastAsia" w:cs="Times New Roman"/>
                <w:sz w:val="20"/>
                <w:szCs w:val="20"/>
                <w:lang w:eastAsia="ru-RU"/>
              </w:rPr>
            </w:pPr>
            <w:r w:rsidRPr="00717F28">
              <w:rPr>
                <w:sz w:val="20"/>
                <w:szCs w:val="20"/>
              </w:rPr>
              <w:t>Определяется как сумма количеств стел, изготовленных и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изготовления и установки стел, принятые по результатам осмотра таких стел</w:t>
            </w:r>
          </w:p>
        </w:tc>
      </w:tr>
      <w:tr w:rsidR="00B27BFB" w:rsidRPr="00717F28" w14:paraId="01BDD4E5" w14:textId="77777777" w:rsidTr="00ED36CA">
        <w:tblPrEx>
          <w:tblLook w:val="0400" w:firstRow="0" w:lastRow="0" w:firstColumn="0" w:lastColumn="0" w:noHBand="0" w:noVBand="1"/>
        </w:tblPrEx>
        <w:trPr>
          <w:trHeight w:val="253"/>
        </w:trPr>
        <w:tc>
          <w:tcPr>
            <w:tcW w:w="988" w:type="dxa"/>
          </w:tcPr>
          <w:p w14:paraId="4BB09B09" w14:textId="69CEC216" w:rsidR="00B27BFB" w:rsidRPr="00717F28" w:rsidRDefault="00B27BFB" w:rsidP="00B27BFB">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1.6.</w:t>
            </w:r>
          </w:p>
        </w:tc>
        <w:tc>
          <w:tcPr>
            <w:tcW w:w="1843" w:type="dxa"/>
            <w:shd w:val="clear" w:color="auto" w:fill="FFFFFF" w:themeFill="background1"/>
          </w:tcPr>
          <w:p w14:paraId="51387DFD" w14:textId="6C02AA36" w:rsidR="00B27BFB" w:rsidRPr="00717F28" w:rsidRDefault="00B27BFB" w:rsidP="00B27BFB">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701" w:type="dxa"/>
            <w:shd w:val="clear" w:color="auto" w:fill="FFFFFF" w:themeFill="background1"/>
          </w:tcPr>
          <w:p w14:paraId="7F4624F4" w14:textId="3D48C0A5" w:rsidR="00B27BFB" w:rsidRPr="00717F28" w:rsidRDefault="00B27BFB" w:rsidP="00B27BFB">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shd w:val="clear" w:color="auto" w:fill="FFFFFF" w:themeFill="background1"/>
          </w:tcPr>
          <w:p w14:paraId="4104A0DF" w14:textId="2B134A7E" w:rsidR="00B27BFB" w:rsidRPr="00717F28" w:rsidRDefault="00B27BFB" w:rsidP="00B27BFB">
            <w:pPr>
              <w:widowControl w:val="0"/>
              <w:autoSpaceDE w:val="0"/>
              <w:autoSpaceDN w:val="0"/>
              <w:adjustRightInd w:val="0"/>
              <w:jc w:val="center"/>
              <w:rPr>
                <w:rFonts w:cs="Times New Roman"/>
                <w:sz w:val="20"/>
                <w:szCs w:val="20"/>
              </w:rPr>
            </w:pPr>
            <w:r w:rsidRPr="00717F28">
              <w:rPr>
                <w:rFonts w:cs="Times New Roman"/>
                <w:sz w:val="20"/>
                <w:szCs w:val="20"/>
              </w:rPr>
              <w:t>02</w:t>
            </w:r>
          </w:p>
        </w:tc>
        <w:tc>
          <w:tcPr>
            <w:tcW w:w="2551" w:type="dxa"/>
            <w:shd w:val="clear" w:color="auto" w:fill="FFFFFF" w:themeFill="background1"/>
          </w:tcPr>
          <w:p w14:paraId="699C6B24" w14:textId="1E1D815E" w:rsidR="00B27BFB" w:rsidRPr="00717F28" w:rsidRDefault="00B27BFB" w:rsidP="00B27BFB">
            <w:pPr>
              <w:widowControl w:val="0"/>
              <w:autoSpaceDE w:val="0"/>
              <w:autoSpaceDN w:val="0"/>
              <w:adjustRightInd w:val="0"/>
              <w:rPr>
                <w:rFonts w:cs="Times New Roman"/>
                <w:sz w:val="20"/>
                <w:szCs w:val="20"/>
              </w:rPr>
            </w:pPr>
            <w:r w:rsidRPr="00717F28">
              <w:rPr>
                <w:rFonts w:cs="Times New Roman"/>
                <w:sz w:val="20"/>
                <w:szCs w:val="20"/>
              </w:rPr>
              <w:t>Благоустроены лесопарковые зоны</w:t>
            </w:r>
          </w:p>
        </w:tc>
        <w:tc>
          <w:tcPr>
            <w:tcW w:w="1418" w:type="dxa"/>
          </w:tcPr>
          <w:p w14:paraId="30C74601" w14:textId="6CF8B276" w:rsidR="00B27BFB" w:rsidRPr="00717F28" w:rsidRDefault="00B27BFB" w:rsidP="00B27BFB">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tcPr>
          <w:p w14:paraId="67D56CDA" w14:textId="1BE3455E" w:rsidR="00B27BFB" w:rsidRPr="00717F28" w:rsidRDefault="00B27BFB" w:rsidP="00B27BFB">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sz w:val="20"/>
                <w:szCs w:val="20"/>
                <w:lang w:eastAsia="ru-RU"/>
              </w:rPr>
              <w:t xml:space="preserve">Определяется как общее количество лесопарковых зон, на которых в отчетном периоде реализованы мероприятия по благоустройству. </w:t>
            </w:r>
          </w:p>
        </w:tc>
      </w:tr>
      <w:tr w:rsidR="00B27BFB" w:rsidRPr="00717F28" w14:paraId="392E7001" w14:textId="77777777" w:rsidTr="00ED36CA">
        <w:tblPrEx>
          <w:tblLook w:val="0400" w:firstRow="0" w:lastRow="0" w:firstColumn="0" w:lastColumn="0" w:noHBand="0" w:noVBand="1"/>
        </w:tblPrEx>
        <w:trPr>
          <w:trHeight w:val="487"/>
        </w:trPr>
        <w:tc>
          <w:tcPr>
            <w:tcW w:w="988" w:type="dxa"/>
          </w:tcPr>
          <w:p w14:paraId="08C5326B" w14:textId="273A11D9" w:rsidR="00B27BFB" w:rsidRPr="00717F28" w:rsidRDefault="00B27BFB" w:rsidP="00B27BFB">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1.7.</w:t>
            </w:r>
          </w:p>
        </w:tc>
        <w:tc>
          <w:tcPr>
            <w:tcW w:w="1843" w:type="dxa"/>
            <w:shd w:val="clear" w:color="auto" w:fill="FFFFFF" w:themeFill="background1"/>
          </w:tcPr>
          <w:p w14:paraId="73CBA0F7" w14:textId="1B79371A" w:rsidR="00B27BFB" w:rsidRPr="00717F28" w:rsidRDefault="00B27BFB" w:rsidP="00B27BFB">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701" w:type="dxa"/>
            <w:shd w:val="clear" w:color="auto" w:fill="FFFFFF" w:themeFill="background1"/>
          </w:tcPr>
          <w:p w14:paraId="640A5C58" w14:textId="6ED0A5AF" w:rsidR="00B27BFB" w:rsidRPr="00717F28" w:rsidRDefault="00B27BFB" w:rsidP="00B27BFB">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shd w:val="clear" w:color="auto" w:fill="FFFFFF" w:themeFill="background1"/>
          </w:tcPr>
          <w:p w14:paraId="54C01B72" w14:textId="3915A8B6" w:rsidR="00B27BFB" w:rsidRPr="00717F28" w:rsidRDefault="00B27BFB" w:rsidP="00B27BFB">
            <w:pPr>
              <w:widowControl w:val="0"/>
              <w:autoSpaceDE w:val="0"/>
              <w:autoSpaceDN w:val="0"/>
              <w:adjustRightInd w:val="0"/>
              <w:jc w:val="center"/>
              <w:rPr>
                <w:rFonts w:cs="Times New Roman"/>
                <w:sz w:val="20"/>
                <w:szCs w:val="20"/>
              </w:rPr>
            </w:pPr>
            <w:r w:rsidRPr="00717F28">
              <w:rPr>
                <w:rFonts w:cs="Times New Roman"/>
                <w:sz w:val="20"/>
                <w:szCs w:val="20"/>
              </w:rPr>
              <w:t>03</w:t>
            </w:r>
          </w:p>
        </w:tc>
        <w:tc>
          <w:tcPr>
            <w:tcW w:w="2551" w:type="dxa"/>
            <w:shd w:val="clear" w:color="auto" w:fill="FFFFFF" w:themeFill="background1"/>
          </w:tcPr>
          <w:p w14:paraId="12E83BDE" w14:textId="77777777" w:rsidR="00B27BFB" w:rsidRPr="00717F28" w:rsidRDefault="00B27BFB" w:rsidP="008A375C">
            <w:pPr>
              <w:widowControl w:val="0"/>
              <w:autoSpaceDE w:val="0"/>
              <w:autoSpaceDN w:val="0"/>
              <w:adjustRightInd w:val="0"/>
              <w:rPr>
                <w:rFonts w:cs="Times New Roman"/>
                <w:sz w:val="20"/>
                <w:szCs w:val="20"/>
              </w:rPr>
            </w:pPr>
            <w:r w:rsidRPr="00717F28">
              <w:rPr>
                <w:rFonts w:cs="Times New Roman"/>
                <w:sz w:val="20"/>
                <w:szCs w:val="20"/>
              </w:rPr>
              <w:t>Установлены детские игровые площадки</w:t>
            </w:r>
          </w:p>
          <w:p w14:paraId="201AD58C" w14:textId="77777777" w:rsidR="00F106EE" w:rsidRPr="00717F28" w:rsidRDefault="00F106EE" w:rsidP="008A375C">
            <w:pPr>
              <w:widowControl w:val="0"/>
              <w:autoSpaceDE w:val="0"/>
              <w:autoSpaceDN w:val="0"/>
              <w:adjustRightInd w:val="0"/>
              <w:rPr>
                <w:rFonts w:cs="Times New Roman"/>
                <w:sz w:val="20"/>
                <w:szCs w:val="20"/>
              </w:rPr>
            </w:pPr>
          </w:p>
          <w:p w14:paraId="102BD93D" w14:textId="724D71FC" w:rsidR="00F106EE" w:rsidRPr="00717F28" w:rsidRDefault="00F106EE" w:rsidP="008A375C">
            <w:pPr>
              <w:widowControl w:val="0"/>
              <w:autoSpaceDE w:val="0"/>
              <w:autoSpaceDN w:val="0"/>
              <w:adjustRightInd w:val="0"/>
              <w:rPr>
                <w:rFonts w:cs="Times New Roman"/>
                <w:sz w:val="20"/>
                <w:szCs w:val="20"/>
              </w:rPr>
            </w:pPr>
          </w:p>
        </w:tc>
        <w:tc>
          <w:tcPr>
            <w:tcW w:w="1418" w:type="dxa"/>
          </w:tcPr>
          <w:p w14:paraId="7D39ACA2" w14:textId="6FF03FE8" w:rsidR="00B27BFB" w:rsidRPr="00717F28" w:rsidRDefault="00B27BFB" w:rsidP="00B27BFB">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tcPr>
          <w:p w14:paraId="28A0BAE3" w14:textId="6BBCCE09" w:rsidR="00B27BFB" w:rsidRPr="00717F28" w:rsidRDefault="00B27BFB" w:rsidP="00B27BFB">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sz w:val="20"/>
                <w:szCs w:val="20"/>
                <w:lang w:eastAsia="ru-RU"/>
              </w:rPr>
              <w:t xml:space="preserve">Определяется как общее количество детских, игровых площадок, установленных в отчетном периоде. </w:t>
            </w:r>
          </w:p>
        </w:tc>
      </w:tr>
      <w:tr w:rsidR="00B27BFB" w:rsidRPr="00717F28" w14:paraId="5828C21C" w14:textId="77777777" w:rsidTr="00ED36CA">
        <w:tblPrEx>
          <w:tblLook w:val="0400" w:firstRow="0" w:lastRow="0" w:firstColumn="0" w:lastColumn="0" w:noHBand="0" w:noVBand="1"/>
        </w:tblPrEx>
        <w:trPr>
          <w:trHeight w:val="253"/>
        </w:trPr>
        <w:tc>
          <w:tcPr>
            <w:tcW w:w="988" w:type="dxa"/>
          </w:tcPr>
          <w:p w14:paraId="458BB286" w14:textId="2B7DD287" w:rsidR="00B27BFB" w:rsidRPr="00717F28" w:rsidRDefault="00B27BFB" w:rsidP="00B27BFB">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1.8.</w:t>
            </w:r>
          </w:p>
        </w:tc>
        <w:tc>
          <w:tcPr>
            <w:tcW w:w="1843" w:type="dxa"/>
            <w:shd w:val="clear" w:color="auto" w:fill="FFFFFF" w:themeFill="background1"/>
          </w:tcPr>
          <w:p w14:paraId="09471425" w14:textId="7FD9530A" w:rsidR="00B27BFB" w:rsidRPr="00717F28" w:rsidRDefault="00B27BFB" w:rsidP="00B27BFB">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701" w:type="dxa"/>
            <w:shd w:val="clear" w:color="auto" w:fill="FFFFFF" w:themeFill="background1"/>
          </w:tcPr>
          <w:p w14:paraId="279AD126" w14:textId="6E3B8BCD" w:rsidR="00B27BFB" w:rsidRPr="00717F28" w:rsidRDefault="00B27BFB" w:rsidP="00B27BFB">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shd w:val="clear" w:color="auto" w:fill="FFFFFF" w:themeFill="background1"/>
          </w:tcPr>
          <w:p w14:paraId="6D005515" w14:textId="0B2F4F9C" w:rsidR="00B27BFB" w:rsidRPr="00717F28" w:rsidRDefault="00B27BFB" w:rsidP="00B27BFB">
            <w:pPr>
              <w:widowControl w:val="0"/>
              <w:autoSpaceDE w:val="0"/>
              <w:autoSpaceDN w:val="0"/>
              <w:adjustRightInd w:val="0"/>
              <w:jc w:val="center"/>
              <w:rPr>
                <w:rFonts w:cs="Times New Roman"/>
                <w:sz w:val="20"/>
                <w:szCs w:val="20"/>
              </w:rPr>
            </w:pPr>
            <w:r w:rsidRPr="00717F28">
              <w:rPr>
                <w:rFonts w:cs="Times New Roman"/>
                <w:sz w:val="20"/>
                <w:szCs w:val="20"/>
              </w:rPr>
              <w:t>04</w:t>
            </w:r>
          </w:p>
        </w:tc>
        <w:tc>
          <w:tcPr>
            <w:tcW w:w="2551" w:type="dxa"/>
            <w:shd w:val="clear" w:color="auto" w:fill="FFFFFF" w:themeFill="background1"/>
          </w:tcPr>
          <w:p w14:paraId="66EB1C4F" w14:textId="52E3897C" w:rsidR="00B27BFB" w:rsidRPr="00717F28" w:rsidRDefault="00F16C11" w:rsidP="004D7ED5">
            <w:pPr>
              <w:widowControl w:val="0"/>
              <w:autoSpaceDE w:val="0"/>
              <w:autoSpaceDN w:val="0"/>
              <w:adjustRightInd w:val="0"/>
              <w:rPr>
                <w:rFonts w:cs="Times New Roman"/>
                <w:sz w:val="20"/>
                <w:szCs w:val="20"/>
              </w:rPr>
            </w:pPr>
            <w:r w:rsidRPr="00717F28">
              <w:rPr>
                <w:rFonts w:cs="Times New Roman"/>
                <w:color w:val="000000" w:themeColor="text1"/>
                <w:sz w:val="20"/>
                <w:szCs w:val="20"/>
              </w:rPr>
              <w:t xml:space="preserve">На территориях общественного пользования в пределах городской и вне городской черты повышен уровень освещенности </w:t>
            </w:r>
          </w:p>
        </w:tc>
        <w:tc>
          <w:tcPr>
            <w:tcW w:w="1418" w:type="dxa"/>
          </w:tcPr>
          <w:p w14:paraId="64AA02E6" w14:textId="00F841DB" w:rsidR="00B27BFB" w:rsidRPr="00717F28" w:rsidRDefault="00F16C11" w:rsidP="00B27BFB">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tcPr>
          <w:p w14:paraId="10CE5F40" w14:textId="5CC7559B" w:rsidR="00B27BFB" w:rsidRPr="00717F28" w:rsidRDefault="00F16C11" w:rsidP="00B27BFB">
            <w:pPr>
              <w:widowControl w:val="0"/>
              <w:autoSpaceDE w:val="0"/>
              <w:autoSpaceDN w:val="0"/>
              <w:adjustRightInd w:val="0"/>
              <w:rPr>
                <w:rFonts w:eastAsiaTheme="minorEastAsia" w:cs="Times New Roman"/>
                <w:sz w:val="20"/>
                <w:szCs w:val="20"/>
                <w:lang w:eastAsia="ru-RU"/>
              </w:rPr>
            </w:pPr>
            <w:r w:rsidRPr="00717F28">
              <w:rPr>
                <w:sz w:val="20"/>
                <w:szCs w:val="20"/>
              </w:rPr>
              <w:t>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F106EE" w:rsidRPr="00717F28" w14:paraId="6FF9E32F" w14:textId="77777777" w:rsidTr="00ED36CA">
        <w:tblPrEx>
          <w:tblLook w:val="0400" w:firstRow="0" w:lastRow="0" w:firstColumn="0" w:lastColumn="0" w:noHBand="0" w:noVBand="1"/>
        </w:tblPrEx>
        <w:trPr>
          <w:trHeight w:val="487"/>
        </w:trPr>
        <w:tc>
          <w:tcPr>
            <w:tcW w:w="988" w:type="dxa"/>
          </w:tcPr>
          <w:p w14:paraId="74132D28" w14:textId="2CA48856" w:rsidR="00F106EE" w:rsidRPr="00717F28"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1.9.</w:t>
            </w:r>
          </w:p>
        </w:tc>
        <w:tc>
          <w:tcPr>
            <w:tcW w:w="1843" w:type="dxa"/>
            <w:shd w:val="clear" w:color="auto" w:fill="FFFFFF" w:themeFill="background1"/>
          </w:tcPr>
          <w:p w14:paraId="1EB846A7" w14:textId="31006A9C"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701" w:type="dxa"/>
            <w:shd w:val="clear" w:color="auto" w:fill="FFFFFF" w:themeFill="background1"/>
          </w:tcPr>
          <w:p w14:paraId="1E7B3688" w14:textId="502AD2D4"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shd w:val="clear" w:color="auto" w:fill="FFFFFF" w:themeFill="background1"/>
          </w:tcPr>
          <w:p w14:paraId="77E7CC48" w14:textId="58FE0E85"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20</w:t>
            </w:r>
          </w:p>
        </w:tc>
        <w:tc>
          <w:tcPr>
            <w:tcW w:w="2551" w:type="dxa"/>
            <w:shd w:val="clear" w:color="auto" w:fill="FFFFFF" w:themeFill="background1"/>
          </w:tcPr>
          <w:p w14:paraId="1294CDEF" w14:textId="60A05ECA" w:rsidR="00F106EE" w:rsidRPr="00717F28" w:rsidRDefault="003F0CB1" w:rsidP="00F106EE">
            <w:pPr>
              <w:widowControl w:val="0"/>
              <w:autoSpaceDE w:val="0"/>
              <w:autoSpaceDN w:val="0"/>
              <w:adjustRightInd w:val="0"/>
              <w:rPr>
                <w:rFonts w:cs="Times New Roman"/>
                <w:sz w:val="20"/>
                <w:szCs w:val="20"/>
              </w:rPr>
            </w:pPr>
            <w:r w:rsidRPr="00717F28">
              <w:rPr>
                <w:rFonts w:cs="Times New Roman"/>
                <w:sz w:val="20"/>
                <w:szCs w:val="20"/>
              </w:rPr>
              <w:t xml:space="preserve">Благоустроены общественные территории, без привлечения средств </w:t>
            </w:r>
            <w:r w:rsidRPr="00717F28">
              <w:rPr>
                <w:rFonts w:cs="Times New Roman"/>
                <w:sz w:val="20"/>
                <w:szCs w:val="20"/>
              </w:rPr>
              <w:lastRenderedPageBreak/>
              <w:t>федерального бюджета и бюджета Московской области</w:t>
            </w:r>
          </w:p>
        </w:tc>
        <w:tc>
          <w:tcPr>
            <w:tcW w:w="1418" w:type="dxa"/>
          </w:tcPr>
          <w:p w14:paraId="71AD1353" w14:textId="7930D046" w:rsidR="00F106EE" w:rsidRPr="00717F28" w:rsidRDefault="00F106EE" w:rsidP="00F106EE">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lastRenderedPageBreak/>
              <w:t>Единица</w:t>
            </w:r>
          </w:p>
        </w:tc>
        <w:tc>
          <w:tcPr>
            <w:tcW w:w="5245" w:type="dxa"/>
          </w:tcPr>
          <w:p w14:paraId="17CB5EA0" w14:textId="06010BE9" w:rsidR="00F106EE" w:rsidRPr="00717F28" w:rsidRDefault="003F0CB1" w:rsidP="00F106EE">
            <w:pPr>
              <w:widowControl w:val="0"/>
              <w:autoSpaceDE w:val="0"/>
              <w:autoSpaceDN w:val="0"/>
              <w:adjustRightInd w:val="0"/>
              <w:rPr>
                <w:rFonts w:cs="Times New Roman"/>
                <w:color w:val="000000" w:themeColor="text1"/>
                <w:sz w:val="20"/>
                <w:szCs w:val="20"/>
              </w:rPr>
            </w:pPr>
            <w:r w:rsidRPr="00717F28">
              <w:rPr>
                <w:rFonts w:eastAsiaTheme="minorEastAsia" w:cs="Times New Roman"/>
                <w:sz w:val="20"/>
                <w:szCs w:val="20"/>
                <w:lang w:eastAsia="ru-RU"/>
              </w:rPr>
              <w:t xml:space="preserve">Плановое значение определяется в соответствии с адресными перечнями объектов благоустройства за исключением объектов благоустройства, реализация </w:t>
            </w:r>
            <w:r w:rsidRPr="00717F28">
              <w:rPr>
                <w:rFonts w:eastAsiaTheme="minorEastAsia" w:cs="Times New Roman"/>
                <w:sz w:val="20"/>
                <w:szCs w:val="20"/>
                <w:lang w:eastAsia="ru-RU"/>
              </w:rPr>
              <w:lastRenderedPageBreak/>
              <w:t>которых предусмотрена в рамках государственной программы Московской области «Формирование современной комфортной городской среды»</w:t>
            </w:r>
          </w:p>
        </w:tc>
      </w:tr>
      <w:tr w:rsidR="00F106EE" w:rsidRPr="00717F28" w14:paraId="09C778D7" w14:textId="77777777" w:rsidTr="00ED36CA">
        <w:tblPrEx>
          <w:tblLook w:val="0400" w:firstRow="0" w:lastRow="0" w:firstColumn="0" w:lastColumn="0" w:noHBand="0" w:noVBand="1"/>
        </w:tblPrEx>
        <w:trPr>
          <w:trHeight w:val="487"/>
        </w:trPr>
        <w:tc>
          <w:tcPr>
            <w:tcW w:w="988" w:type="dxa"/>
          </w:tcPr>
          <w:p w14:paraId="7176315F" w14:textId="3F3474A9" w:rsidR="00F106EE" w:rsidRPr="00717F28"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lastRenderedPageBreak/>
              <w:t>1.10.</w:t>
            </w:r>
          </w:p>
        </w:tc>
        <w:tc>
          <w:tcPr>
            <w:tcW w:w="1843" w:type="dxa"/>
            <w:shd w:val="clear" w:color="auto" w:fill="FFFFFF" w:themeFill="background1"/>
          </w:tcPr>
          <w:p w14:paraId="5E510EF5" w14:textId="5853A48E"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701" w:type="dxa"/>
            <w:shd w:val="clear" w:color="auto" w:fill="FFFFFF" w:themeFill="background1"/>
          </w:tcPr>
          <w:p w14:paraId="66B7BA2C" w14:textId="77777777"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shd w:val="clear" w:color="auto" w:fill="FFFFFF" w:themeFill="background1"/>
          </w:tcPr>
          <w:p w14:paraId="316E1CC7" w14:textId="5700F68A"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21</w:t>
            </w:r>
          </w:p>
        </w:tc>
        <w:tc>
          <w:tcPr>
            <w:tcW w:w="2551" w:type="dxa"/>
            <w:shd w:val="clear" w:color="auto" w:fill="FFFFFF" w:themeFill="background1"/>
          </w:tcPr>
          <w:p w14:paraId="6852BC42" w14:textId="3C0A4D96" w:rsidR="00F106EE" w:rsidRPr="00717F28" w:rsidRDefault="00F106EE" w:rsidP="00F106EE">
            <w:pPr>
              <w:widowControl w:val="0"/>
              <w:autoSpaceDE w:val="0"/>
              <w:autoSpaceDN w:val="0"/>
              <w:adjustRightInd w:val="0"/>
              <w:rPr>
                <w:rFonts w:cs="Times New Roman"/>
                <w:sz w:val="20"/>
                <w:szCs w:val="20"/>
              </w:rPr>
            </w:pPr>
            <w:r w:rsidRPr="00717F28">
              <w:rPr>
                <w:rFonts w:cs="Times New Roman"/>
                <w:sz w:val="20"/>
                <w:szCs w:val="20"/>
              </w:rPr>
              <w:t xml:space="preserve">Установлены детские, игровые площадки за счет средств </w:t>
            </w:r>
            <w:r w:rsidRPr="00717F28">
              <w:rPr>
                <w:rFonts w:cs="Times New Roman"/>
                <w:color w:val="000000" w:themeColor="text1"/>
                <w:sz w:val="20"/>
                <w:szCs w:val="20"/>
              </w:rPr>
              <w:t>бюджета городского округа Домодедово</w:t>
            </w:r>
          </w:p>
        </w:tc>
        <w:tc>
          <w:tcPr>
            <w:tcW w:w="1418" w:type="dxa"/>
          </w:tcPr>
          <w:p w14:paraId="490D1222" w14:textId="77777777" w:rsidR="00F106EE" w:rsidRPr="00717F28" w:rsidRDefault="00F106EE" w:rsidP="00F106EE">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tcPr>
          <w:p w14:paraId="157D7A3F" w14:textId="724F41A4" w:rsidR="00F106EE" w:rsidRPr="00717F28" w:rsidRDefault="00F106EE" w:rsidP="00F106EE">
            <w:pPr>
              <w:widowControl w:val="0"/>
              <w:autoSpaceDE w:val="0"/>
              <w:autoSpaceDN w:val="0"/>
              <w:adjustRightInd w:val="0"/>
              <w:rPr>
                <w:rFonts w:eastAsiaTheme="minorEastAsia" w:cs="Times New Roman"/>
                <w:sz w:val="20"/>
                <w:szCs w:val="20"/>
                <w:lang w:eastAsia="ru-RU"/>
              </w:rPr>
            </w:pPr>
            <w:r w:rsidRPr="00717F28">
              <w:rPr>
                <w:rFonts w:cs="Times New Roman"/>
                <w:color w:val="000000" w:themeColor="text1"/>
                <w:sz w:val="20"/>
                <w:szCs w:val="20"/>
              </w:rPr>
              <w:t>Количество установленных детских, игровых площадок за счет средств бюджета городского округа Домодедово за отчетный год</w:t>
            </w:r>
          </w:p>
        </w:tc>
      </w:tr>
      <w:tr w:rsidR="00F106EE" w:rsidRPr="00717F28" w14:paraId="45750637" w14:textId="77777777" w:rsidTr="00ED36CA">
        <w:tblPrEx>
          <w:tblLook w:val="0400" w:firstRow="0" w:lastRow="0" w:firstColumn="0" w:lastColumn="0" w:noHBand="0" w:noVBand="1"/>
        </w:tblPrEx>
        <w:trPr>
          <w:trHeight w:val="487"/>
        </w:trPr>
        <w:tc>
          <w:tcPr>
            <w:tcW w:w="988" w:type="dxa"/>
          </w:tcPr>
          <w:p w14:paraId="388C0FF9" w14:textId="0780E777" w:rsidR="00F106EE" w:rsidRPr="00717F28"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1.11.</w:t>
            </w:r>
          </w:p>
        </w:tc>
        <w:tc>
          <w:tcPr>
            <w:tcW w:w="1843" w:type="dxa"/>
            <w:shd w:val="clear" w:color="auto" w:fill="FFFFFF" w:themeFill="background1"/>
          </w:tcPr>
          <w:p w14:paraId="704D9A5F" w14:textId="61312AA7"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701" w:type="dxa"/>
            <w:shd w:val="clear" w:color="auto" w:fill="FFFFFF" w:themeFill="background1"/>
          </w:tcPr>
          <w:p w14:paraId="6C282353" w14:textId="363E2CB3"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shd w:val="clear" w:color="auto" w:fill="FFFFFF" w:themeFill="background1"/>
          </w:tcPr>
          <w:p w14:paraId="5AE007E2" w14:textId="0A459550"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21</w:t>
            </w:r>
          </w:p>
        </w:tc>
        <w:tc>
          <w:tcPr>
            <w:tcW w:w="2551" w:type="dxa"/>
            <w:shd w:val="clear" w:color="auto" w:fill="FFFFFF" w:themeFill="background1"/>
          </w:tcPr>
          <w:p w14:paraId="5F9B561F" w14:textId="65961BB9" w:rsidR="00F106EE" w:rsidRPr="00717F28" w:rsidRDefault="00F106EE" w:rsidP="00F106EE">
            <w:pPr>
              <w:widowControl w:val="0"/>
              <w:autoSpaceDE w:val="0"/>
              <w:autoSpaceDN w:val="0"/>
              <w:adjustRightInd w:val="0"/>
              <w:rPr>
                <w:rFonts w:cs="Times New Roman"/>
                <w:sz w:val="20"/>
                <w:szCs w:val="20"/>
              </w:rPr>
            </w:pPr>
            <w:r w:rsidRPr="00717F28">
              <w:rPr>
                <w:rFonts w:cs="Times New Roman"/>
                <w:sz w:val="20"/>
                <w:szCs w:val="20"/>
              </w:rPr>
              <w:t>Подготовлено асфальтобетонное покрытие под детские игровые площадки</w:t>
            </w:r>
          </w:p>
        </w:tc>
        <w:tc>
          <w:tcPr>
            <w:tcW w:w="1418" w:type="dxa"/>
          </w:tcPr>
          <w:p w14:paraId="6543C81D" w14:textId="6D02FD9C" w:rsidR="00F106EE" w:rsidRPr="00717F28" w:rsidRDefault="00F106EE" w:rsidP="00F106EE">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tcPr>
          <w:p w14:paraId="7460ED1A" w14:textId="4AB27ED1" w:rsidR="00F106EE" w:rsidRPr="00717F28" w:rsidRDefault="00F106EE" w:rsidP="00F106EE">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color w:val="000000" w:themeColor="text1"/>
                <w:sz w:val="20"/>
                <w:szCs w:val="20"/>
                <w:lang w:eastAsia="ru-RU"/>
              </w:rPr>
              <w:t xml:space="preserve">Количество подготовленного   </w:t>
            </w:r>
            <w:r w:rsidRPr="00717F28">
              <w:rPr>
                <w:rFonts w:cs="Times New Roman"/>
                <w:color w:val="000000" w:themeColor="text1"/>
                <w:sz w:val="20"/>
                <w:szCs w:val="20"/>
              </w:rPr>
              <w:t>асфальтобетонного покрытия под детские, игровые площадки за отчетный год</w:t>
            </w:r>
          </w:p>
        </w:tc>
      </w:tr>
      <w:tr w:rsidR="00F106EE" w:rsidRPr="00717F28" w14:paraId="2AB87FB4" w14:textId="77777777" w:rsidTr="00ED36CA">
        <w:tblPrEx>
          <w:tblLook w:val="0400" w:firstRow="0" w:lastRow="0" w:firstColumn="0" w:lastColumn="0" w:noHBand="0" w:noVBand="1"/>
        </w:tblPrEx>
        <w:trPr>
          <w:trHeight w:val="253"/>
        </w:trPr>
        <w:tc>
          <w:tcPr>
            <w:tcW w:w="988" w:type="dxa"/>
          </w:tcPr>
          <w:p w14:paraId="2EAB9E4A" w14:textId="65DF1089" w:rsidR="00F106EE" w:rsidRPr="00717F28"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1.12.</w:t>
            </w:r>
          </w:p>
        </w:tc>
        <w:tc>
          <w:tcPr>
            <w:tcW w:w="1843" w:type="dxa"/>
            <w:shd w:val="clear" w:color="auto" w:fill="FFFFFF" w:themeFill="background1"/>
          </w:tcPr>
          <w:p w14:paraId="52A039AD" w14:textId="7F9E6BF2"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shd w:val="clear" w:color="auto" w:fill="FFFFFF" w:themeFill="background1"/>
          </w:tcPr>
          <w:p w14:paraId="01F54AEF" w14:textId="6F5893DA"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lang w:val="en-US"/>
              </w:rPr>
              <w:t>F2</w:t>
            </w:r>
          </w:p>
        </w:tc>
        <w:tc>
          <w:tcPr>
            <w:tcW w:w="1559" w:type="dxa"/>
            <w:shd w:val="clear" w:color="auto" w:fill="FFFFFF" w:themeFill="background1"/>
          </w:tcPr>
          <w:p w14:paraId="102DBD83" w14:textId="362B54C8"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2551" w:type="dxa"/>
            <w:shd w:val="clear" w:color="auto" w:fill="FFFFFF" w:themeFill="background1"/>
          </w:tcPr>
          <w:p w14:paraId="08E448DD" w14:textId="4784265E" w:rsidR="00F106EE" w:rsidRPr="00717F28" w:rsidRDefault="00F106EE" w:rsidP="00F106EE">
            <w:pPr>
              <w:widowControl w:val="0"/>
              <w:autoSpaceDE w:val="0"/>
              <w:autoSpaceDN w:val="0"/>
              <w:adjustRightInd w:val="0"/>
              <w:rPr>
                <w:rFonts w:cs="Times New Roman"/>
                <w:sz w:val="20"/>
                <w:szCs w:val="20"/>
              </w:rPr>
            </w:pPr>
            <w:r w:rsidRPr="00717F28">
              <w:rPr>
                <w:sz w:val="20"/>
                <w:szCs w:val="20"/>
              </w:rPr>
              <w:t>Выполнен ремонт асфальтового покрытия дворовых территорий</w:t>
            </w:r>
          </w:p>
        </w:tc>
        <w:tc>
          <w:tcPr>
            <w:tcW w:w="1418" w:type="dxa"/>
          </w:tcPr>
          <w:p w14:paraId="38CC00CE" w14:textId="6E7313E8" w:rsidR="00F106EE" w:rsidRPr="00717F28" w:rsidRDefault="00F106EE" w:rsidP="00F106EE">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tcPr>
          <w:p w14:paraId="0547B35C" w14:textId="2BA597A5" w:rsidR="00F106EE" w:rsidRPr="00717F28" w:rsidRDefault="00F106EE" w:rsidP="00F106EE">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sz w:val="20"/>
                <w:szCs w:val="20"/>
                <w:lang w:eastAsia="ru-RU"/>
              </w:rPr>
              <w:t>Определяется фактическим количеством благоустроенных дворовых территорий на территории городского округа Домодедово в отчетном году</w:t>
            </w:r>
          </w:p>
        </w:tc>
      </w:tr>
      <w:tr w:rsidR="00F106EE" w:rsidRPr="00717F28" w14:paraId="2234E983" w14:textId="77777777" w:rsidTr="00ED36CA">
        <w:tblPrEx>
          <w:tblLook w:val="0400" w:firstRow="0" w:lastRow="0" w:firstColumn="0" w:lastColumn="0" w:noHBand="0" w:noVBand="1"/>
        </w:tblPrEx>
        <w:trPr>
          <w:trHeight w:val="253"/>
        </w:trPr>
        <w:tc>
          <w:tcPr>
            <w:tcW w:w="988" w:type="dxa"/>
          </w:tcPr>
          <w:p w14:paraId="0731E7E8" w14:textId="0821E261" w:rsidR="00F106EE" w:rsidRPr="00717F28"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1.13.</w:t>
            </w:r>
          </w:p>
        </w:tc>
        <w:tc>
          <w:tcPr>
            <w:tcW w:w="1843" w:type="dxa"/>
            <w:shd w:val="clear" w:color="auto" w:fill="FFFFFF" w:themeFill="background1"/>
          </w:tcPr>
          <w:p w14:paraId="209A5173" w14:textId="0A1AF4E1"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shd w:val="clear" w:color="auto" w:fill="FFFFFF" w:themeFill="background1"/>
          </w:tcPr>
          <w:p w14:paraId="5B337C05" w14:textId="32F32015"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shd w:val="clear" w:color="auto" w:fill="FFFFFF" w:themeFill="background1"/>
          </w:tcPr>
          <w:p w14:paraId="6129C473" w14:textId="34228A57"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2551" w:type="dxa"/>
            <w:shd w:val="clear" w:color="auto" w:fill="FFFFFF" w:themeFill="background1"/>
          </w:tcPr>
          <w:p w14:paraId="1A625A8E" w14:textId="73E1AB9B" w:rsidR="00F106EE" w:rsidRPr="00717F28" w:rsidRDefault="00F106EE" w:rsidP="00F106EE">
            <w:pPr>
              <w:widowControl w:val="0"/>
              <w:autoSpaceDE w:val="0"/>
              <w:autoSpaceDN w:val="0"/>
              <w:adjustRightInd w:val="0"/>
              <w:rPr>
                <w:rFonts w:cs="Times New Roman"/>
                <w:sz w:val="20"/>
                <w:szCs w:val="20"/>
              </w:rPr>
            </w:pPr>
            <w:r w:rsidRPr="00717F28">
              <w:rPr>
                <w:sz w:val="20"/>
                <w:szCs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418" w:type="dxa"/>
          </w:tcPr>
          <w:p w14:paraId="4A38A6D8" w14:textId="49426F68" w:rsidR="00F106EE" w:rsidRPr="00717F28" w:rsidRDefault="00F106EE" w:rsidP="00F106EE">
            <w:pPr>
              <w:widowControl w:val="0"/>
              <w:autoSpaceDE w:val="0"/>
              <w:autoSpaceDN w:val="0"/>
              <w:adjustRightInd w:val="0"/>
              <w:jc w:val="center"/>
              <w:rPr>
                <w:rFonts w:eastAsiaTheme="minorEastAsia" w:cs="Times New Roman"/>
                <w:sz w:val="20"/>
                <w:szCs w:val="20"/>
                <w:lang w:eastAsia="ru-RU"/>
              </w:rPr>
            </w:pPr>
            <w:proofErr w:type="spellStart"/>
            <w:r w:rsidRPr="00717F28">
              <w:rPr>
                <w:rFonts w:eastAsiaTheme="minorEastAsia" w:cs="Times New Roman"/>
                <w:sz w:val="20"/>
                <w:szCs w:val="20"/>
                <w:lang w:eastAsia="ru-RU"/>
              </w:rPr>
              <w:t>Кв.м</w:t>
            </w:r>
            <w:proofErr w:type="spellEnd"/>
            <w:r w:rsidRPr="00717F28">
              <w:rPr>
                <w:rFonts w:eastAsiaTheme="minorEastAsia" w:cs="Times New Roman"/>
                <w:sz w:val="20"/>
                <w:szCs w:val="20"/>
                <w:lang w:eastAsia="ru-RU"/>
              </w:rPr>
              <w:t>.</w:t>
            </w:r>
          </w:p>
        </w:tc>
        <w:tc>
          <w:tcPr>
            <w:tcW w:w="5245" w:type="dxa"/>
          </w:tcPr>
          <w:p w14:paraId="7A657B37" w14:textId="67BD5040" w:rsidR="00F106EE" w:rsidRPr="00717F28" w:rsidRDefault="00F106EE" w:rsidP="00F106EE">
            <w:pPr>
              <w:widowControl w:val="0"/>
              <w:autoSpaceDE w:val="0"/>
              <w:autoSpaceDN w:val="0"/>
              <w:adjustRightInd w:val="0"/>
              <w:rPr>
                <w:rFonts w:eastAsiaTheme="minorEastAsia" w:cs="Times New Roman"/>
                <w:color w:val="000000" w:themeColor="text1"/>
                <w:sz w:val="20"/>
                <w:szCs w:val="20"/>
                <w:lang w:eastAsia="ru-RU"/>
              </w:rPr>
            </w:pPr>
            <w:r w:rsidRPr="00717F28">
              <w:rPr>
                <w:rFonts w:eastAsiaTheme="minorEastAsia" w:cs="Times New Roman"/>
                <w:sz w:val="20"/>
                <w:szCs w:val="20"/>
                <w:lang w:eastAsia="ru-RU"/>
              </w:rPr>
              <w:t xml:space="preserve">Определяется площадью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 </w:t>
            </w:r>
            <w:r w:rsidRPr="00717F28">
              <w:rPr>
                <w:rFonts w:eastAsiaTheme="minorEastAsia" w:cs="Times New Roman"/>
                <w:color w:val="000000" w:themeColor="text1"/>
                <w:sz w:val="20"/>
                <w:szCs w:val="20"/>
                <w:lang w:eastAsia="ru-RU"/>
              </w:rPr>
              <w:t xml:space="preserve">на территории </w:t>
            </w:r>
            <w:r w:rsidRPr="00717F28">
              <w:rPr>
                <w:rFonts w:eastAsiaTheme="minorEastAsia" w:cs="Times New Roman"/>
                <w:sz w:val="20"/>
                <w:szCs w:val="20"/>
                <w:lang w:eastAsia="ru-RU"/>
              </w:rPr>
              <w:t>городского округа Домодедово в отчетном году</w:t>
            </w:r>
          </w:p>
        </w:tc>
      </w:tr>
      <w:tr w:rsidR="00F106EE" w:rsidRPr="00717F28" w14:paraId="1016D2AC" w14:textId="77777777" w:rsidTr="00ED36CA">
        <w:tblPrEx>
          <w:tblLook w:val="0400" w:firstRow="0" w:lastRow="0" w:firstColumn="0" w:lastColumn="0" w:noHBand="0" w:noVBand="1"/>
        </w:tblPrEx>
        <w:trPr>
          <w:trHeight w:val="253"/>
        </w:trPr>
        <w:tc>
          <w:tcPr>
            <w:tcW w:w="988" w:type="dxa"/>
          </w:tcPr>
          <w:p w14:paraId="25AF49FF" w14:textId="02FC4112" w:rsidR="00F106EE" w:rsidRPr="00717F28"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1.14.</w:t>
            </w:r>
          </w:p>
        </w:tc>
        <w:tc>
          <w:tcPr>
            <w:tcW w:w="1843" w:type="dxa"/>
            <w:shd w:val="clear" w:color="auto" w:fill="FFFFFF" w:themeFill="background1"/>
          </w:tcPr>
          <w:p w14:paraId="50B67EEC" w14:textId="0ED52B0A"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shd w:val="clear" w:color="auto" w:fill="FFFFFF" w:themeFill="background1"/>
          </w:tcPr>
          <w:p w14:paraId="043001EC" w14:textId="22E0CDEA"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shd w:val="clear" w:color="auto" w:fill="FFFFFF" w:themeFill="background1"/>
          </w:tcPr>
          <w:p w14:paraId="40C67A93" w14:textId="25485517"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02</w:t>
            </w:r>
          </w:p>
        </w:tc>
        <w:tc>
          <w:tcPr>
            <w:tcW w:w="2551" w:type="dxa"/>
            <w:shd w:val="clear" w:color="auto" w:fill="FFFFFF" w:themeFill="background1"/>
          </w:tcPr>
          <w:p w14:paraId="195929F4" w14:textId="0034D7BA" w:rsidR="00F106EE" w:rsidRPr="00717F28" w:rsidRDefault="00F106EE" w:rsidP="00F106EE">
            <w:pPr>
              <w:rPr>
                <w:sz w:val="20"/>
                <w:szCs w:val="20"/>
              </w:rPr>
            </w:pPr>
            <w:r w:rsidRPr="00717F28">
              <w:rPr>
                <w:sz w:val="20"/>
                <w:szCs w:val="20"/>
              </w:rPr>
              <w:t xml:space="preserve">Созданы и отремонтированы пешеходные коммуникации </w:t>
            </w:r>
          </w:p>
        </w:tc>
        <w:tc>
          <w:tcPr>
            <w:tcW w:w="1418" w:type="dxa"/>
          </w:tcPr>
          <w:p w14:paraId="0CAB333C" w14:textId="69FB1096" w:rsidR="00F106EE" w:rsidRPr="00717F28" w:rsidRDefault="00F106EE" w:rsidP="00F106EE">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tcPr>
          <w:p w14:paraId="1ED9441D" w14:textId="0E367409" w:rsidR="00F106EE" w:rsidRPr="00717F28" w:rsidRDefault="00F106EE" w:rsidP="00F106EE">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color w:val="000000" w:themeColor="text1"/>
                <w:sz w:val="20"/>
                <w:szCs w:val="20"/>
                <w:lang w:eastAsia="ru-RU"/>
              </w:rPr>
              <w:t xml:space="preserve">Определяется как общее количество </w:t>
            </w:r>
            <w:r w:rsidRPr="00717F28">
              <w:rPr>
                <w:rFonts w:cs="Times New Roman"/>
                <w:sz w:val="20"/>
                <w:szCs w:val="20"/>
              </w:rPr>
              <w:t>созданных и отремонтированных пешеходных коммуникаций</w:t>
            </w:r>
            <w:r w:rsidRPr="00717F28">
              <w:rPr>
                <w:rFonts w:eastAsiaTheme="minorEastAsia" w:cs="Times New Roman"/>
                <w:color w:val="000000" w:themeColor="text1"/>
                <w:sz w:val="20"/>
                <w:szCs w:val="20"/>
                <w:lang w:eastAsia="ru-RU"/>
              </w:rPr>
              <w:t xml:space="preserve"> на территории </w:t>
            </w:r>
            <w:r w:rsidRPr="00717F28">
              <w:rPr>
                <w:rFonts w:eastAsiaTheme="minorEastAsia" w:cs="Times New Roman"/>
                <w:sz w:val="20"/>
                <w:szCs w:val="20"/>
                <w:lang w:eastAsia="ru-RU"/>
              </w:rPr>
              <w:t>городского округа Домодедово</w:t>
            </w:r>
            <w:r w:rsidRPr="00717F28">
              <w:rPr>
                <w:rFonts w:eastAsiaTheme="minorEastAsia" w:cs="Times New Roman"/>
                <w:color w:val="000000" w:themeColor="text1"/>
                <w:sz w:val="20"/>
                <w:szCs w:val="20"/>
                <w:lang w:eastAsia="ru-RU"/>
              </w:rPr>
              <w:t>, на которых реализованы мероприятия с участием средств бюджета Московской области</w:t>
            </w:r>
          </w:p>
        </w:tc>
      </w:tr>
      <w:tr w:rsidR="00F106EE" w:rsidRPr="00717F28" w14:paraId="35E88994" w14:textId="77777777" w:rsidTr="00ED36CA">
        <w:tblPrEx>
          <w:tblLook w:val="0400" w:firstRow="0" w:lastRow="0" w:firstColumn="0" w:lastColumn="0" w:noHBand="0" w:noVBand="1"/>
        </w:tblPrEx>
        <w:trPr>
          <w:trHeight w:val="253"/>
        </w:trPr>
        <w:tc>
          <w:tcPr>
            <w:tcW w:w="988" w:type="dxa"/>
          </w:tcPr>
          <w:p w14:paraId="5C3B6F55" w14:textId="4C3CFD79" w:rsidR="00F106EE" w:rsidRPr="00717F28"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1.15.</w:t>
            </w:r>
          </w:p>
        </w:tc>
        <w:tc>
          <w:tcPr>
            <w:tcW w:w="1843" w:type="dxa"/>
          </w:tcPr>
          <w:p w14:paraId="5711A9AB" w14:textId="46598B23"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3B0CBCB4" w14:textId="1BA5E4DC"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tcPr>
          <w:p w14:paraId="09002781" w14:textId="7C4C5B60"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03</w:t>
            </w:r>
          </w:p>
        </w:tc>
        <w:tc>
          <w:tcPr>
            <w:tcW w:w="2551" w:type="dxa"/>
          </w:tcPr>
          <w:p w14:paraId="6F2B007E" w14:textId="4B2E8D7E" w:rsidR="00F106EE" w:rsidRPr="00717F28" w:rsidRDefault="005E7746" w:rsidP="00F106EE">
            <w:pPr>
              <w:widowControl w:val="0"/>
              <w:autoSpaceDE w:val="0"/>
              <w:autoSpaceDN w:val="0"/>
              <w:adjustRightInd w:val="0"/>
              <w:rPr>
                <w:rFonts w:cs="Times New Roman"/>
                <w:sz w:val="20"/>
                <w:szCs w:val="20"/>
              </w:rPr>
            </w:pPr>
            <w:r w:rsidRPr="00717F28">
              <w:rPr>
                <w:rFonts w:cs="Times New Roman"/>
                <w:sz w:val="20"/>
                <w:szCs w:val="20"/>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1418" w:type="dxa"/>
          </w:tcPr>
          <w:p w14:paraId="5FBEE233" w14:textId="296DD6CB" w:rsidR="00F106EE" w:rsidRPr="00717F28" w:rsidRDefault="00F106EE" w:rsidP="00F106EE">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shd w:val="clear" w:color="auto" w:fill="auto"/>
          </w:tcPr>
          <w:p w14:paraId="38F8A541" w14:textId="75EC6430" w:rsidR="00F106EE" w:rsidRPr="00717F28" w:rsidRDefault="00F106EE" w:rsidP="00F106EE">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sz w:val="20"/>
                <w:szCs w:val="20"/>
                <w:lang w:eastAsia="ru-RU"/>
              </w:rPr>
              <w:t xml:space="preserve">Определяется фактическим количеством созданных административных комиссий, уполномоченных рассматривать дела об административных правонарушениях в сфере благоустройства </w:t>
            </w:r>
            <w:r w:rsidRPr="00717F28">
              <w:rPr>
                <w:rFonts w:eastAsiaTheme="minorEastAsia" w:cs="Times New Roman"/>
                <w:color w:val="000000" w:themeColor="text1"/>
                <w:sz w:val="20"/>
                <w:szCs w:val="20"/>
                <w:lang w:eastAsia="ru-RU"/>
              </w:rPr>
              <w:t xml:space="preserve">на территории </w:t>
            </w:r>
            <w:r w:rsidRPr="00717F28">
              <w:rPr>
                <w:rFonts w:eastAsiaTheme="minorEastAsia" w:cs="Times New Roman"/>
                <w:sz w:val="20"/>
                <w:szCs w:val="20"/>
                <w:lang w:eastAsia="ru-RU"/>
              </w:rPr>
              <w:t>городского округа Домодедово</w:t>
            </w:r>
          </w:p>
        </w:tc>
      </w:tr>
      <w:tr w:rsidR="00F106EE" w:rsidRPr="00717F28" w14:paraId="37A39FB7" w14:textId="77777777" w:rsidTr="00ED36CA">
        <w:tblPrEx>
          <w:tblLook w:val="0400" w:firstRow="0" w:lastRow="0" w:firstColumn="0" w:lastColumn="0" w:noHBand="0" w:noVBand="1"/>
        </w:tblPrEx>
        <w:trPr>
          <w:trHeight w:val="253"/>
        </w:trPr>
        <w:tc>
          <w:tcPr>
            <w:tcW w:w="988" w:type="dxa"/>
          </w:tcPr>
          <w:p w14:paraId="0EC291F9" w14:textId="32BF2A47" w:rsidR="00F106EE" w:rsidRPr="00717F28"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1.16.</w:t>
            </w:r>
          </w:p>
        </w:tc>
        <w:tc>
          <w:tcPr>
            <w:tcW w:w="1843" w:type="dxa"/>
          </w:tcPr>
          <w:p w14:paraId="5966C084" w14:textId="62F506FB"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55F47798" w14:textId="0CB9FEE6"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tcPr>
          <w:p w14:paraId="1E9CF4C9" w14:textId="5674663D" w:rsidR="00F106EE" w:rsidRPr="00717F28" w:rsidRDefault="00F106EE" w:rsidP="00F106EE">
            <w:pPr>
              <w:widowControl w:val="0"/>
              <w:autoSpaceDE w:val="0"/>
              <w:autoSpaceDN w:val="0"/>
              <w:adjustRightInd w:val="0"/>
              <w:jc w:val="center"/>
              <w:rPr>
                <w:rFonts w:cs="Times New Roman"/>
                <w:sz w:val="20"/>
                <w:szCs w:val="20"/>
              </w:rPr>
            </w:pPr>
            <w:r w:rsidRPr="00717F28">
              <w:rPr>
                <w:rFonts w:cs="Times New Roman"/>
                <w:sz w:val="20"/>
                <w:szCs w:val="20"/>
              </w:rPr>
              <w:t>04</w:t>
            </w:r>
          </w:p>
        </w:tc>
        <w:tc>
          <w:tcPr>
            <w:tcW w:w="2551" w:type="dxa"/>
          </w:tcPr>
          <w:p w14:paraId="06679273" w14:textId="2FF9FB55" w:rsidR="00F106EE" w:rsidRPr="00717F28" w:rsidRDefault="00F106EE" w:rsidP="00F106EE">
            <w:pPr>
              <w:rPr>
                <w:sz w:val="20"/>
                <w:szCs w:val="20"/>
              </w:rPr>
            </w:pPr>
            <w:r w:rsidRPr="00717F28">
              <w:rPr>
                <w:sz w:val="20"/>
                <w:szCs w:val="20"/>
              </w:rPr>
              <w:t>Приобретена коммунальная техника</w:t>
            </w:r>
          </w:p>
        </w:tc>
        <w:tc>
          <w:tcPr>
            <w:tcW w:w="1418" w:type="dxa"/>
          </w:tcPr>
          <w:p w14:paraId="4E69E792" w14:textId="304C8ABD" w:rsidR="00F106EE" w:rsidRPr="00717F28" w:rsidRDefault="00F106EE" w:rsidP="00F106EE">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shd w:val="clear" w:color="auto" w:fill="auto"/>
          </w:tcPr>
          <w:p w14:paraId="4FE5A2CE" w14:textId="5688D645" w:rsidR="00F106EE" w:rsidRPr="00717F28" w:rsidRDefault="00F106EE" w:rsidP="00F106EE">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color w:val="000000" w:themeColor="text1"/>
                <w:sz w:val="20"/>
                <w:szCs w:val="20"/>
                <w:lang w:eastAsia="ru-RU"/>
              </w:rPr>
              <w:t>Показатель определяется фактическим количеством закупленной коммунальной техники в отчетном периоде</w:t>
            </w:r>
          </w:p>
        </w:tc>
      </w:tr>
      <w:tr w:rsidR="00A36235" w:rsidRPr="00717F28" w14:paraId="72A1B185" w14:textId="77777777" w:rsidTr="00ED36CA">
        <w:tblPrEx>
          <w:tblLook w:val="0400" w:firstRow="0" w:lastRow="0" w:firstColumn="0" w:lastColumn="0" w:noHBand="0" w:noVBand="1"/>
        </w:tblPrEx>
        <w:trPr>
          <w:trHeight w:val="253"/>
        </w:trPr>
        <w:tc>
          <w:tcPr>
            <w:tcW w:w="988" w:type="dxa"/>
          </w:tcPr>
          <w:p w14:paraId="393721D8" w14:textId="295F4FAA" w:rsidR="00A36235" w:rsidRPr="00717F28"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1.17.</w:t>
            </w:r>
          </w:p>
        </w:tc>
        <w:tc>
          <w:tcPr>
            <w:tcW w:w="1843" w:type="dxa"/>
          </w:tcPr>
          <w:p w14:paraId="131A2128" w14:textId="1EC7A60D"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6C76BA8B" w14:textId="0AE925B2"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tcPr>
          <w:p w14:paraId="21DF5D7C" w14:textId="1F270AEC"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09</w:t>
            </w:r>
          </w:p>
        </w:tc>
        <w:tc>
          <w:tcPr>
            <w:tcW w:w="2551" w:type="dxa"/>
          </w:tcPr>
          <w:p w14:paraId="1112229C" w14:textId="5A7407E0" w:rsidR="00A36235" w:rsidRPr="00717F28" w:rsidRDefault="00421FD1" w:rsidP="00A36235">
            <w:pPr>
              <w:widowControl w:val="0"/>
              <w:autoSpaceDE w:val="0"/>
              <w:autoSpaceDN w:val="0"/>
              <w:adjustRightInd w:val="0"/>
              <w:rPr>
                <w:rFonts w:cs="Times New Roman"/>
                <w:sz w:val="20"/>
                <w:szCs w:val="20"/>
              </w:rPr>
            </w:pPr>
            <w:r w:rsidRPr="00717F28">
              <w:rPr>
                <w:rFonts w:cs="Times New Roman"/>
                <w:sz w:val="20"/>
                <w:szCs w:val="20"/>
              </w:rPr>
              <w:t xml:space="preserve">Выполнено устройство и модернизация </w:t>
            </w:r>
            <w:r w:rsidRPr="00717F28">
              <w:rPr>
                <w:rFonts w:cs="Times New Roman"/>
                <w:sz w:val="20"/>
                <w:szCs w:val="20"/>
              </w:rPr>
              <w:lastRenderedPageBreak/>
              <w:t>контейнерных площадок</w:t>
            </w:r>
          </w:p>
        </w:tc>
        <w:tc>
          <w:tcPr>
            <w:tcW w:w="1418" w:type="dxa"/>
          </w:tcPr>
          <w:p w14:paraId="7FC675DD" w14:textId="49D9AF9A" w:rsidR="00A36235" w:rsidRPr="00717F28" w:rsidRDefault="008D39F1" w:rsidP="00A36235">
            <w:pPr>
              <w:widowControl w:val="0"/>
              <w:autoSpaceDE w:val="0"/>
              <w:autoSpaceDN w:val="0"/>
              <w:adjustRightInd w:val="0"/>
              <w:jc w:val="center"/>
              <w:rPr>
                <w:rFonts w:eastAsiaTheme="minorEastAsia" w:cs="Times New Roman"/>
                <w:sz w:val="20"/>
                <w:szCs w:val="20"/>
                <w:lang w:eastAsia="ru-RU"/>
              </w:rPr>
            </w:pPr>
            <w:proofErr w:type="spellStart"/>
            <w:r w:rsidRPr="00717F28">
              <w:rPr>
                <w:rFonts w:eastAsiaTheme="minorEastAsia" w:cs="Times New Roman"/>
                <w:sz w:val="20"/>
                <w:szCs w:val="20"/>
                <w:lang w:eastAsia="ru-RU"/>
              </w:rPr>
              <w:lastRenderedPageBreak/>
              <w:t>Кв.м</w:t>
            </w:r>
            <w:proofErr w:type="spellEnd"/>
          </w:p>
        </w:tc>
        <w:tc>
          <w:tcPr>
            <w:tcW w:w="5245" w:type="dxa"/>
            <w:shd w:val="clear" w:color="auto" w:fill="auto"/>
          </w:tcPr>
          <w:p w14:paraId="7BA48C27" w14:textId="49AA8676" w:rsidR="00A36235" w:rsidRPr="00717F28" w:rsidRDefault="00A36235" w:rsidP="008D39F1">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color w:val="000000" w:themeColor="text1"/>
                <w:sz w:val="20"/>
                <w:szCs w:val="20"/>
                <w:lang w:eastAsia="ru-RU"/>
              </w:rPr>
              <w:t xml:space="preserve">Показатель определяется </w:t>
            </w:r>
            <w:r w:rsidR="008D39F1" w:rsidRPr="00717F28">
              <w:rPr>
                <w:rFonts w:eastAsiaTheme="minorEastAsia" w:cs="Times New Roman"/>
                <w:color w:val="000000" w:themeColor="text1"/>
                <w:sz w:val="20"/>
                <w:szCs w:val="20"/>
                <w:lang w:eastAsia="ru-RU"/>
              </w:rPr>
              <w:t>площадью</w:t>
            </w:r>
            <w:r w:rsidRPr="00717F28">
              <w:rPr>
                <w:rFonts w:eastAsiaTheme="minorEastAsia" w:cs="Times New Roman"/>
                <w:color w:val="000000" w:themeColor="text1"/>
                <w:sz w:val="20"/>
                <w:szCs w:val="20"/>
                <w:lang w:eastAsia="ru-RU"/>
              </w:rPr>
              <w:t xml:space="preserve"> обустроенных и модернизированных контейнерных площадок в </w:t>
            </w:r>
            <w:r w:rsidR="00A66C9F" w:rsidRPr="00717F28">
              <w:rPr>
                <w:rFonts w:eastAsiaTheme="minorEastAsia" w:cs="Times New Roman"/>
                <w:color w:val="000000" w:themeColor="text1"/>
                <w:sz w:val="20"/>
                <w:szCs w:val="20"/>
                <w:lang w:eastAsia="ru-RU"/>
              </w:rPr>
              <w:t xml:space="preserve">городском </w:t>
            </w:r>
            <w:r w:rsidR="00A66C9F" w:rsidRPr="00717F28">
              <w:rPr>
                <w:rFonts w:eastAsiaTheme="minorEastAsia" w:cs="Times New Roman"/>
                <w:color w:val="000000" w:themeColor="text1"/>
                <w:sz w:val="20"/>
                <w:szCs w:val="20"/>
                <w:lang w:eastAsia="ru-RU"/>
              </w:rPr>
              <w:lastRenderedPageBreak/>
              <w:t xml:space="preserve">округе Домодедово в </w:t>
            </w:r>
            <w:r w:rsidRPr="00717F28">
              <w:rPr>
                <w:rFonts w:eastAsiaTheme="minorEastAsia" w:cs="Times New Roman"/>
                <w:color w:val="000000" w:themeColor="text1"/>
                <w:sz w:val="20"/>
                <w:szCs w:val="20"/>
                <w:lang w:eastAsia="ru-RU"/>
              </w:rPr>
              <w:t>отчетном периоде</w:t>
            </w:r>
          </w:p>
        </w:tc>
      </w:tr>
      <w:tr w:rsidR="00A36235" w:rsidRPr="00717F28" w14:paraId="3B8C624D" w14:textId="77777777" w:rsidTr="00ED36CA">
        <w:tblPrEx>
          <w:tblLook w:val="0400" w:firstRow="0" w:lastRow="0" w:firstColumn="0" w:lastColumn="0" w:noHBand="0" w:noVBand="1"/>
        </w:tblPrEx>
        <w:trPr>
          <w:trHeight w:val="253"/>
        </w:trPr>
        <w:tc>
          <w:tcPr>
            <w:tcW w:w="988" w:type="dxa"/>
          </w:tcPr>
          <w:p w14:paraId="0D564BC0" w14:textId="4880027A" w:rsidR="00A36235" w:rsidRPr="00717F28"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lastRenderedPageBreak/>
              <w:t>1.18.</w:t>
            </w:r>
          </w:p>
        </w:tc>
        <w:tc>
          <w:tcPr>
            <w:tcW w:w="1843" w:type="dxa"/>
          </w:tcPr>
          <w:p w14:paraId="5899B571" w14:textId="2A80134C"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20A95C3A" w14:textId="165DD93B"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tcPr>
          <w:p w14:paraId="32F4C8DA" w14:textId="3A18DE62"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16</w:t>
            </w:r>
          </w:p>
        </w:tc>
        <w:tc>
          <w:tcPr>
            <w:tcW w:w="2551" w:type="dxa"/>
          </w:tcPr>
          <w:p w14:paraId="42A4B754" w14:textId="747B0780" w:rsidR="00A36235" w:rsidRPr="00717F28" w:rsidRDefault="00A36235" w:rsidP="00A36235">
            <w:pPr>
              <w:widowControl w:val="0"/>
              <w:autoSpaceDE w:val="0"/>
              <w:autoSpaceDN w:val="0"/>
              <w:adjustRightInd w:val="0"/>
              <w:rPr>
                <w:rFonts w:cs="Times New Roman"/>
                <w:sz w:val="20"/>
                <w:szCs w:val="20"/>
              </w:rPr>
            </w:pPr>
            <w:r w:rsidRPr="00717F28">
              <w:rPr>
                <w:rFonts w:cs="Times New Roman"/>
                <w:sz w:val="20"/>
                <w:szCs w:val="20"/>
              </w:rPr>
              <w:t>Обеспечено содержание общественных пространств (за исключением парков культуры и отдыха)</w:t>
            </w:r>
          </w:p>
        </w:tc>
        <w:tc>
          <w:tcPr>
            <w:tcW w:w="1418" w:type="dxa"/>
          </w:tcPr>
          <w:p w14:paraId="4419DC4B" w14:textId="03FB728A" w:rsidR="00A36235" w:rsidRPr="00717F28" w:rsidRDefault="00A36235" w:rsidP="00A36235">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 xml:space="preserve">Тыс. </w:t>
            </w:r>
            <w:proofErr w:type="spellStart"/>
            <w:r w:rsidRPr="00717F28">
              <w:rPr>
                <w:rFonts w:eastAsiaTheme="minorEastAsia" w:cs="Times New Roman"/>
                <w:sz w:val="20"/>
                <w:szCs w:val="20"/>
                <w:lang w:eastAsia="ru-RU"/>
              </w:rPr>
              <w:t>кв.м</w:t>
            </w:r>
            <w:proofErr w:type="spellEnd"/>
          </w:p>
        </w:tc>
        <w:tc>
          <w:tcPr>
            <w:tcW w:w="5245" w:type="dxa"/>
            <w:shd w:val="clear" w:color="auto" w:fill="auto"/>
          </w:tcPr>
          <w:p w14:paraId="2F250DBA" w14:textId="547A4992" w:rsidR="00A36235" w:rsidRPr="00717F28" w:rsidRDefault="00A36235" w:rsidP="00A36235">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sz w:val="20"/>
                <w:szCs w:val="20"/>
                <w:lang w:eastAsia="ru-RU"/>
              </w:rPr>
              <w:t>Определяется как сумма площадей общественных пространств, находящихся на содержании городского округа Домодедово, в соответствии с титульными списками объектов благоустройства городского округа, за исключением парков культуры и отдыха.</w:t>
            </w:r>
          </w:p>
        </w:tc>
      </w:tr>
      <w:tr w:rsidR="00A36235" w:rsidRPr="00717F28" w14:paraId="78531C98" w14:textId="77777777" w:rsidTr="00ED36CA">
        <w:tblPrEx>
          <w:tblLook w:val="0400" w:firstRow="0" w:lastRow="0" w:firstColumn="0" w:lastColumn="0" w:noHBand="0" w:noVBand="1"/>
        </w:tblPrEx>
        <w:trPr>
          <w:trHeight w:val="253"/>
        </w:trPr>
        <w:tc>
          <w:tcPr>
            <w:tcW w:w="988" w:type="dxa"/>
          </w:tcPr>
          <w:p w14:paraId="73417C3F" w14:textId="71EBD45D" w:rsidR="00A36235" w:rsidRPr="00717F28"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1.19.</w:t>
            </w:r>
          </w:p>
        </w:tc>
        <w:tc>
          <w:tcPr>
            <w:tcW w:w="1843" w:type="dxa"/>
          </w:tcPr>
          <w:p w14:paraId="32487D3D" w14:textId="4A832433"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21F96CD9" w14:textId="2410A3E7"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tcPr>
          <w:p w14:paraId="78D17295" w14:textId="2D6C938F"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17</w:t>
            </w:r>
          </w:p>
        </w:tc>
        <w:tc>
          <w:tcPr>
            <w:tcW w:w="2551" w:type="dxa"/>
          </w:tcPr>
          <w:p w14:paraId="1625AF59" w14:textId="7AD235DA" w:rsidR="00A36235" w:rsidRPr="00717F28" w:rsidRDefault="003B27C3" w:rsidP="00A36235">
            <w:pPr>
              <w:rPr>
                <w:sz w:val="20"/>
                <w:szCs w:val="20"/>
              </w:rPr>
            </w:pPr>
            <w:r w:rsidRPr="00717F28">
              <w:rPr>
                <w:sz w:val="20"/>
                <w:szCs w:val="20"/>
              </w:rPr>
              <w:t>Благоустроены дворовые территории за счет средств муниципального образования Московской области</w:t>
            </w:r>
          </w:p>
        </w:tc>
        <w:tc>
          <w:tcPr>
            <w:tcW w:w="1418" w:type="dxa"/>
          </w:tcPr>
          <w:p w14:paraId="3EC4AE7E" w14:textId="363030FE" w:rsidR="00A36235" w:rsidRPr="00717F28" w:rsidRDefault="00A36235" w:rsidP="00A36235">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shd w:val="clear" w:color="auto" w:fill="auto"/>
          </w:tcPr>
          <w:p w14:paraId="1A66E45A" w14:textId="54EBF97E" w:rsidR="00A36235" w:rsidRPr="00717F28" w:rsidRDefault="00A36235" w:rsidP="00A36235">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color w:val="000000" w:themeColor="text1"/>
                <w:sz w:val="20"/>
                <w:szCs w:val="20"/>
                <w:lang w:eastAsia="ru-RU"/>
              </w:rPr>
              <w:t xml:space="preserve">Значение показателя определяется как общее количество </w:t>
            </w:r>
            <w:r w:rsidRPr="00717F28">
              <w:rPr>
                <w:rFonts w:cs="Times New Roman"/>
                <w:sz w:val="20"/>
                <w:szCs w:val="20"/>
              </w:rPr>
              <w:t xml:space="preserve">благоустроенных дворовых территорий за счет средств </w:t>
            </w:r>
            <w:r w:rsidRPr="00717F28">
              <w:rPr>
                <w:rFonts w:eastAsiaTheme="minorEastAsia" w:cs="Times New Roman"/>
                <w:sz w:val="20"/>
                <w:szCs w:val="20"/>
                <w:lang w:eastAsia="ru-RU"/>
              </w:rPr>
              <w:t>городского округа Домодедово</w:t>
            </w:r>
          </w:p>
        </w:tc>
      </w:tr>
      <w:tr w:rsidR="00A36235" w:rsidRPr="00717F28" w14:paraId="40E2CB54" w14:textId="77777777" w:rsidTr="00ED36CA">
        <w:tblPrEx>
          <w:tblLook w:val="0400" w:firstRow="0" w:lastRow="0" w:firstColumn="0" w:lastColumn="0" w:noHBand="0" w:noVBand="1"/>
        </w:tblPrEx>
        <w:trPr>
          <w:trHeight w:val="253"/>
        </w:trPr>
        <w:tc>
          <w:tcPr>
            <w:tcW w:w="988" w:type="dxa"/>
          </w:tcPr>
          <w:p w14:paraId="13A3F3A0" w14:textId="7F3EF003" w:rsidR="00A36235" w:rsidRPr="00717F28"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1.20.</w:t>
            </w:r>
          </w:p>
        </w:tc>
        <w:tc>
          <w:tcPr>
            <w:tcW w:w="1843" w:type="dxa"/>
          </w:tcPr>
          <w:p w14:paraId="76FDE1A0" w14:textId="2442B074"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73E31727" w14:textId="64633F51"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tcPr>
          <w:p w14:paraId="2A4BF0B1" w14:textId="67183894"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18</w:t>
            </w:r>
          </w:p>
        </w:tc>
        <w:tc>
          <w:tcPr>
            <w:tcW w:w="2551" w:type="dxa"/>
          </w:tcPr>
          <w:p w14:paraId="13C5F7D3" w14:textId="265AD598" w:rsidR="00A36235" w:rsidRPr="00717F28" w:rsidRDefault="00A36235" w:rsidP="00A36235">
            <w:pPr>
              <w:widowControl w:val="0"/>
              <w:autoSpaceDE w:val="0"/>
              <w:autoSpaceDN w:val="0"/>
              <w:adjustRightInd w:val="0"/>
              <w:rPr>
                <w:rFonts w:cs="Times New Roman"/>
                <w:sz w:val="20"/>
                <w:szCs w:val="20"/>
              </w:rPr>
            </w:pPr>
            <w:r w:rsidRPr="00717F28">
              <w:rPr>
                <w:rFonts w:cs="Times New Roman"/>
                <w:sz w:val="20"/>
                <w:szCs w:val="20"/>
              </w:rPr>
              <w:t>Обеспечено содержание парков культуры и отдыха</w:t>
            </w:r>
          </w:p>
        </w:tc>
        <w:tc>
          <w:tcPr>
            <w:tcW w:w="1418" w:type="dxa"/>
          </w:tcPr>
          <w:p w14:paraId="2CC1240F" w14:textId="016E7B3A" w:rsidR="00A36235" w:rsidRPr="00717F28" w:rsidRDefault="00A36235" w:rsidP="00A36235">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 xml:space="preserve">Тыс. </w:t>
            </w:r>
            <w:proofErr w:type="spellStart"/>
            <w:r w:rsidRPr="00717F28">
              <w:rPr>
                <w:rFonts w:eastAsiaTheme="minorEastAsia" w:cs="Times New Roman"/>
                <w:sz w:val="20"/>
                <w:szCs w:val="20"/>
                <w:lang w:eastAsia="ru-RU"/>
              </w:rPr>
              <w:t>ккв.м</w:t>
            </w:r>
            <w:proofErr w:type="spellEnd"/>
          </w:p>
        </w:tc>
        <w:tc>
          <w:tcPr>
            <w:tcW w:w="5245" w:type="dxa"/>
            <w:shd w:val="clear" w:color="auto" w:fill="auto"/>
          </w:tcPr>
          <w:p w14:paraId="08911517" w14:textId="55CCD2E8" w:rsidR="00A36235" w:rsidRPr="00717F28" w:rsidRDefault="00A36235" w:rsidP="00A36235">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sz w:val="20"/>
                <w:szCs w:val="20"/>
                <w:lang w:eastAsia="ru-RU"/>
              </w:rPr>
              <w:t>Значение определяется как сумма площадей парков культуры и отдыха, находящихся на содержании городского округа Домодедово, в соответствии с титульными списками объектов благоустройства городского округа.</w:t>
            </w:r>
          </w:p>
        </w:tc>
      </w:tr>
      <w:tr w:rsidR="00A36235" w:rsidRPr="00717F28" w14:paraId="3DE3E392" w14:textId="77777777" w:rsidTr="00ED36CA">
        <w:tblPrEx>
          <w:tblLook w:val="0400" w:firstRow="0" w:lastRow="0" w:firstColumn="0" w:lastColumn="0" w:noHBand="0" w:noVBand="1"/>
        </w:tblPrEx>
        <w:trPr>
          <w:trHeight w:val="253"/>
        </w:trPr>
        <w:tc>
          <w:tcPr>
            <w:tcW w:w="988" w:type="dxa"/>
          </w:tcPr>
          <w:p w14:paraId="250B8C51" w14:textId="2C8AA996" w:rsidR="00A36235" w:rsidRPr="00717F28"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1.21.</w:t>
            </w:r>
          </w:p>
        </w:tc>
        <w:tc>
          <w:tcPr>
            <w:tcW w:w="1843" w:type="dxa"/>
          </w:tcPr>
          <w:p w14:paraId="111ACA2E" w14:textId="73117253"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3871325C" w14:textId="4132239F"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tcPr>
          <w:p w14:paraId="1381D4B6" w14:textId="273F83F2"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20</w:t>
            </w:r>
          </w:p>
        </w:tc>
        <w:tc>
          <w:tcPr>
            <w:tcW w:w="2551" w:type="dxa"/>
          </w:tcPr>
          <w:p w14:paraId="4712BF44" w14:textId="08BE9C60" w:rsidR="00A36235" w:rsidRPr="00717F28" w:rsidRDefault="00A36235" w:rsidP="00A36235">
            <w:pPr>
              <w:widowControl w:val="0"/>
              <w:autoSpaceDE w:val="0"/>
              <w:autoSpaceDN w:val="0"/>
              <w:adjustRightInd w:val="0"/>
              <w:rPr>
                <w:rFonts w:cs="Times New Roman"/>
                <w:sz w:val="20"/>
                <w:szCs w:val="20"/>
              </w:rPr>
            </w:pPr>
            <w:r w:rsidRPr="00717F28">
              <w:rPr>
                <w:rFonts w:cs="Times New Roman"/>
                <w:sz w:val="20"/>
                <w:szCs w:val="20"/>
              </w:rPr>
              <w:t>Замена детских игровых площадок</w:t>
            </w:r>
          </w:p>
        </w:tc>
        <w:tc>
          <w:tcPr>
            <w:tcW w:w="1418" w:type="dxa"/>
          </w:tcPr>
          <w:p w14:paraId="35406441" w14:textId="3A0B4F71" w:rsidR="00A36235" w:rsidRPr="00717F28" w:rsidRDefault="00A36235" w:rsidP="00A36235">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shd w:val="clear" w:color="auto" w:fill="auto"/>
          </w:tcPr>
          <w:p w14:paraId="0252CF35" w14:textId="5C88594B" w:rsidR="00A36235" w:rsidRPr="00717F28" w:rsidRDefault="00A36235" w:rsidP="00A36235">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sz w:val="20"/>
                <w:szCs w:val="20"/>
                <w:lang w:eastAsia="ru-RU"/>
              </w:rPr>
              <w:t>Значение показателя определяется в соответствии с Методикой расчета дотационных средств, утвержденной на текущий финансовый год</w:t>
            </w:r>
          </w:p>
        </w:tc>
      </w:tr>
      <w:tr w:rsidR="00A36235" w:rsidRPr="00717F28" w14:paraId="0E5C290E" w14:textId="77777777" w:rsidTr="00ED36CA">
        <w:tblPrEx>
          <w:tblLook w:val="0400" w:firstRow="0" w:lastRow="0" w:firstColumn="0" w:lastColumn="0" w:noHBand="0" w:noVBand="1"/>
        </w:tblPrEx>
        <w:trPr>
          <w:trHeight w:val="253"/>
        </w:trPr>
        <w:tc>
          <w:tcPr>
            <w:tcW w:w="988" w:type="dxa"/>
          </w:tcPr>
          <w:p w14:paraId="3C12CF19" w14:textId="5E98BB21" w:rsidR="00A36235" w:rsidRPr="00717F28"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1.22.</w:t>
            </w:r>
          </w:p>
        </w:tc>
        <w:tc>
          <w:tcPr>
            <w:tcW w:w="1843" w:type="dxa"/>
          </w:tcPr>
          <w:p w14:paraId="38051F0A" w14:textId="7DB2D665"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6BF345E3" w14:textId="506EF794"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tcPr>
          <w:p w14:paraId="0B12D99B" w14:textId="4AB5B042"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21</w:t>
            </w:r>
          </w:p>
        </w:tc>
        <w:tc>
          <w:tcPr>
            <w:tcW w:w="2551" w:type="dxa"/>
            <w:shd w:val="clear" w:color="auto" w:fill="auto"/>
          </w:tcPr>
          <w:p w14:paraId="389FD284" w14:textId="78D128B0" w:rsidR="00A36235" w:rsidRPr="00717F28" w:rsidRDefault="00A36235" w:rsidP="00A36235">
            <w:pPr>
              <w:widowControl w:val="0"/>
              <w:autoSpaceDE w:val="0"/>
              <w:autoSpaceDN w:val="0"/>
              <w:adjustRightInd w:val="0"/>
              <w:rPr>
                <w:rFonts w:cs="Times New Roman"/>
                <w:sz w:val="20"/>
                <w:szCs w:val="20"/>
              </w:rPr>
            </w:pPr>
            <w:r w:rsidRPr="00717F28">
              <w:rPr>
                <w:rFonts w:cs="Times New Roman"/>
                <w:sz w:val="20"/>
                <w:szCs w:val="20"/>
              </w:rPr>
              <w:t>Количество светильников</w:t>
            </w:r>
          </w:p>
        </w:tc>
        <w:tc>
          <w:tcPr>
            <w:tcW w:w="1418" w:type="dxa"/>
            <w:shd w:val="clear" w:color="auto" w:fill="auto"/>
          </w:tcPr>
          <w:p w14:paraId="665BE306" w14:textId="3E9123BE" w:rsidR="00A36235" w:rsidRPr="00717F28" w:rsidRDefault="00A36235" w:rsidP="00A36235">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shd w:val="clear" w:color="auto" w:fill="auto"/>
          </w:tcPr>
          <w:p w14:paraId="6E214B8C" w14:textId="42E58126" w:rsidR="00A36235" w:rsidRPr="00717F28" w:rsidRDefault="00A36235" w:rsidP="00A36235">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sz w:val="20"/>
                <w:szCs w:val="20"/>
                <w:lang w:eastAsia="ru-RU"/>
              </w:rPr>
              <w:t>Значение показателя определяется в соответствии с Методикой расчета дотационных средств, утвержденной на текущий финансовый год</w:t>
            </w:r>
          </w:p>
        </w:tc>
      </w:tr>
      <w:tr w:rsidR="00A36235" w:rsidRPr="00717F28" w14:paraId="394D5E2B" w14:textId="77777777" w:rsidTr="00ED36CA">
        <w:tblPrEx>
          <w:tblLook w:val="0400" w:firstRow="0" w:lastRow="0" w:firstColumn="0" w:lastColumn="0" w:noHBand="0" w:noVBand="1"/>
        </w:tblPrEx>
        <w:trPr>
          <w:trHeight w:val="253"/>
        </w:trPr>
        <w:tc>
          <w:tcPr>
            <w:tcW w:w="988" w:type="dxa"/>
          </w:tcPr>
          <w:p w14:paraId="009FC6D8" w14:textId="244FC073" w:rsidR="00A36235" w:rsidRPr="00717F28"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1.23.</w:t>
            </w:r>
          </w:p>
        </w:tc>
        <w:tc>
          <w:tcPr>
            <w:tcW w:w="1843" w:type="dxa"/>
          </w:tcPr>
          <w:p w14:paraId="73151AEA" w14:textId="0326969A"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4CDC11D5" w14:textId="4D2BAFA7"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tcPr>
          <w:p w14:paraId="52920638" w14:textId="3737A98C"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22</w:t>
            </w:r>
          </w:p>
        </w:tc>
        <w:tc>
          <w:tcPr>
            <w:tcW w:w="2551" w:type="dxa"/>
          </w:tcPr>
          <w:p w14:paraId="0C9C0E42" w14:textId="6D32D7E9" w:rsidR="00A36235" w:rsidRPr="00717F28" w:rsidRDefault="00A36235" w:rsidP="00A36235">
            <w:pPr>
              <w:widowControl w:val="0"/>
              <w:autoSpaceDE w:val="0"/>
              <w:autoSpaceDN w:val="0"/>
              <w:adjustRightInd w:val="0"/>
              <w:rPr>
                <w:rFonts w:cs="Times New Roman"/>
                <w:sz w:val="20"/>
                <w:szCs w:val="20"/>
              </w:rPr>
            </w:pPr>
            <w:r w:rsidRPr="00717F28">
              <w:rPr>
                <w:rFonts w:cs="Times New Roman"/>
                <w:sz w:val="20"/>
                <w:szCs w:val="20"/>
              </w:rPr>
              <w:t xml:space="preserve">Количество замененных </w:t>
            </w:r>
            <w:proofErr w:type="spellStart"/>
            <w:r w:rsidRPr="00717F28">
              <w:rPr>
                <w:rFonts w:cs="Times New Roman"/>
                <w:sz w:val="20"/>
                <w:szCs w:val="20"/>
              </w:rPr>
              <w:t>неэнергоэффективных</w:t>
            </w:r>
            <w:proofErr w:type="spellEnd"/>
            <w:r w:rsidRPr="00717F28">
              <w:rPr>
                <w:rFonts w:cs="Times New Roman"/>
                <w:sz w:val="20"/>
                <w:szCs w:val="20"/>
              </w:rPr>
              <w:t xml:space="preserve"> светильников наружного освещения</w:t>
            </w:r>
          </w:p>
        </w:tc>
        <w:tc>
          <w:tcPr>
            <w:tcW w:w="1418" w:type="dxa"/>
          </w:tcPr>
          <w:p w14:paraId="59DBBFE2" w14:textId="7C879337" w:rsidR="00A36235" w:rsidRPr="00717F28" w:rsidRDefault="00A36235" w:rsidP="00A36235">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tcPr>
          <w:p w14:paraId="5E5D3880" w14:textId="67385082" w:rsidR="00A36235" w:rsidRPr="00717F28" w:rsidRDefault="00A36235" w:rsidP="00A36235">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sz w:val="20"/>
                <w:szCs w:val="20"/>
                <w:lang w:eastAsia="ru-RU"/>
              </w:rPr>
              <w:t>Значение показателя определяется в соответствии с Методикой расчета дотационных средств утвержденной на текущий финансовый год</w:t>
            </w:r>
          </w:p>
        </w:tc>
      </w:tr>
      <w:tr w:rsidR="00A36235" w:rsidRPr="00717F28" w14:paraId="77257EA2" w14:textId="77777777" w:rsidTr="00ED36CA">
        <w:tblPrEx>
          <w:tblLook w:val="0400" w:firstRow="0" w:lastRow="0" w:firstColumn="0" w:lastColumn="0" w:noHBand="0" w:noVBand="1"/>
        </w:tblPrEx>
        <w:trPr>
          <w:trHeight w:val="253"/>
        </w:trPr>
        <w:tc>
          <w:tcPr>
            <w:tcW w:w="988" w:type="dxa"/>
          </w:tcPr>
          <w:p w14:paraId="7AEAFBEA" w14:textId="2296BEFD" w:rsidR="00A36235" w:rsidRPr="00717F28"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1.24.</w:t>
            </w:r>
          </w:p>
        </w:tc>
        <w:tc>
          <w:tcPr>
            <w:tcW w:w="1843" w:type="dxa"/>
          </w:tcPr>
          <w:p w14:paraId="23CF471B" w14:textId="3C220972"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61E79D77" w14:textId="00D123B3"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tcPr>
          <w:p w14:paraId="0D90C316" w14:textId="72532FDD"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23</w:t>
            </w:r>
          </w:p>
        </w:tc>
        <w:tc>
          <w:tcPr>
            <w:tcW w:w="2551" w:type="dxa"/>
          </w:tcPr>
          <w:p w14:paraId="0598E934" w14:textId="00A6DE61" w:rsidR="00A36235" w:rsidRPr="00717F28" w:rsidRDefault="00A36235" w:rsidP="00A36235">
            <w:pPr>
              <w:widowControl w:val="0"/>
              <w:autoSpaceDE w:val="0"/>
              <w:autoSpaceDN w:val="0"/>
              <w:adjustRightInd w:val="0"/>
              <w:rPr>
                <w:rFonts w:cs="Times New Roman"/>
                <w:sz w:val="20"/>
                <w:szCs w:val="20"/>
              </w:rPr>
            </w:pPr>
            <w:r w:rsidRPr="00717F28">
              <w:rPr>
                <w:rFonts w:cs="Times New Roman"/>
                <w:sz w:val="20"/>
                <w:szCs w:val="20"/>
              </w:rPr>
              <w:t>Количество установленных шкафов управления наружным освещением</w:t>
            </w:r>
          </w:p>
        </w:tc>
        <w:tc>
          <w:tcPr>
            <w:tcW w:w="1418" w:type="dxa"/>
          </w:tcPr>
          <w:p w14:paraId="56372AEF" w14:textId="55BFB993" w:rsidR="00A36235" w:rsidRPr="00717F28" w:rsidRDefault="00A36235" w:rsidP="00A36235">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tcPr>
          <w:p w14:paraId="1D76F1C3" w14:textId="312FD453" w:rsidR="00A36235" w:rsidRPr="00717F28" w:rsidRDefault="00A36235" w:rsidP="00A36235">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A36235" w:rsidRPr="00717F28" w14:paraId="2B666513" w14:textId="77777777" w:rsidTr="00ED36CA">
        <w:tblPrEx>
          <w:tblLook w:val="0400" w:firstRow="0" w:lastRow="0" w:firstColumn="0" w:lastColumn="0" w:noHBand="0" w:noVBand="1"/>
        </w:tblPrEx>
        <w:trPr>
          <w:trHeight w:val="253"/>
        </w:trPr>
        <w:tc>
          <w:tcPr>
            <w:tcW w:w="988" w:type="dxa"/>
          </w:tcPr>
          <w:p w14:paraId="52E7C888" w14:textId="0C29C721" w:rsidR="00A36235" w:rsidRPr="00717F28"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1.25.</w:t>
            </w:r>
          </w:p>
        </w:tc>
        <w:tc>
          <w:tcPr>
            <w:tcW w:w="1843" w:type="dxa"/>
          </w:tcPr>
          <w:p w14:paraId="2104E126" w14:textId="3BB6B4A8"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533E3D2E" w14:textId="2BC72944"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tcPr>
          <w:p w14:paraId="15BDE767" w14:textId="597EA8C2"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30</w:t>
            </w:r>
          </w:p>
        </w:tc>
        <w:tc>
          <w:tcPr>
            <w:tcW w:w="2551" w:type="dxa"/>
          </w:tcPr>
          <w:p w14:paraId="31631E28" w14:textId="23343A6F" w:rsidR="00A36235" w:rsidRPr="00717F28" w:rsidRDefault="00A36235" w:rsidP="00A36235">
            <w:pPr>
              <w:widowControl w:val="0"/>
              <w:autoSpaceDE w:val="0"/>
              <w:autoSpaceDN w:val="0"/>
              <w:adjustRightInd w:val="0"/>
              <w:rPr>
                <w:rFonts w:cs="Times New Roman"/>
                <w:sz w:val="20"/>
                <w:szCs w:val="20"/>
              </w:rPr>
            </w:pPr>
            <w:r w:rsidRPr="00717F28">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1418" w:type="dxa"/>
          </w:tcPr>
          <w:p w14:paraId="42889FCD" w14:textId="53D236B2" w:rsidR="00A36235" w:rsidRPr="00717F28" w:rsidRDefault="00A36235" w:rsidP="00A36235">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tcPr>
          <w:p w14:paraId="0E6748F4" w14:textId="6469E648" w:rsidR="00A36235" w:rsidRPr="00717F28" w:rsidRDefault="00A36235" w:rsidP="00A36235">
            <w:pPr>
              <w:widowControl w:val="0"/>
              <w:autoSpaceDE w:val="0"/>
              <w:autoSpaceDN w:val="0"/>
              <w:adjustRightInd w:val="0"/>
              <w:rPr>
                <w:rFonts w:eastAsiaTheme="minorEastAsia" w:cs="Times New Roman"/>
                <w:sz w:val="20"/>
                <w:szCs w:val="20"/>
                <w:lang w:eastAsia="ru-RU"/>
              </w:rPr>
            </w:pPr>
            <w:r w:rsidRPr="00717F28">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A36235" w:rsidRPr="00717F28" w14:paraId="43A94E58" w14:textId="77777777" w:rsidTr="00ED36CA">
        <w:tblPrEx>
          <w:tblLook w:val="0400" w:firstRow="0" w:lastRow="0" w:firstColumn="0" w:lastColumn="0" w:noHBand="0" w:noVBand="1"/>
        </w:tblPrEx>
        <w:trPr>
          <w:trHeight w:val="253"/>
        </w:trPr>
        <w:tc>
          <w:tcPr>
            <w:tcW w:w="988" w:type="dxa"/>
          </w:tcPr>
          <w:p w14:paraId="12815C44" w14:textId="39C900F3" w:rsidR="00A36235" w:rsidRPr="00717F28"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1.26.</w:t>
            </w:r>
          </w:p>
        </w:tc>
        <w:tc>
          <w:tcPr>
            <w:tcW w:w="1843" w:type="dxa"/>
          </w:tcPr>
          <w:p w14:paraId="698B5BB2" w14:textId="23CD5326"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7F7BD722" w14:textId="17107967"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02</w:t>
            </w:r>
          </w:p>
        </w:tc>
        <w:tc>
          <w:tcPr>
            <w:tcW w:w="1559" w:type="dxa"/>
          </w:tcPr>
          <w:p w14:paraId="6AA998B3" w14:textId="6D7023F7"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2551" w:type="dxa"/>
          </w:tcPr>
          <w:p w14:paraId="07BD56C7" w14:textId="15F171DB" w:rsidR="00A36235" w:rsidRPr="00717F28" w:rsidRDefault="00A36235" w:rsidP="00A36235">
            <w:pPr>
              <w:widowControl w:val="0"/>
              <w:autoSpaceDE w:val="0"/>
              <w:autoSpaceDN w:val="0"/>
              <w:adjustRightInd w:val="0"/>
              <w:rPr>
                <w:rFonts w:cs="Times New Roman"/>
                <w:sz w:val="20"/>
                <w:szCs w:val="20"/>
              </w:rPr>
            </w:pPr>
            <w:r w:rsidRPr="00717F28">
              <w:rPr>
                <w:rFonts w:cs="Times New Roman"/>
                <w:sz w:val="20"/>
                <w:szCs w:val="20"/>
              </w:rPr>
              <w:t>Количество многоквартирных домов, в которых проведен капитальный ремонт</w:t>
            </w:r>
          </w:p>
        </w:tc>
        <w:tc>
          <w:tcPr>
            <w:tcW w:w="1418" w:type="dxa"/>
          </w:tcPr>
          <w:p w14:paraId="05B6BB02" w14:textId="24B0C58C" w:rsidR="00A36235" w:rsidRPr="00717F28" w:rsidRDefault="00A36235" w:rsidP="00A36235">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shd w:val="clear" w:color="auto" w:fill="auto"/>
          </w:tcPr>
          <w:p w14:paraId="4E30DD5E" w14:textId="56B80B4E" w:rsidR="00A36235" w:rsidRPr="00717F28" w:rsidRDefault="00A36235" w:rsidP="00A36235">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sz w:val="20"/>
                <w:szCs w:val="20"/>
                <w:lang w:eastAsia="ru-RU"/>
              </w:rPr>
              <w:t>Данные фонда капитального ремонта общего имущества многоквартирных домов за отчетный год</w:t>
            </w:r>
          </w:p>
        </w:tc>
      </w:tr>
      <w:tr w:rsidR="00A36235" w:rsidRPr="00717F28" w14:paraId="59ADFF90" w14:textId="77777777" w:rsidTr="00ED36CA">
        <w:tblPrEx>
          <w:tblLook w:val="0400" w:firstRow="0" w:lastRow="0" w:firstColumn="0" w:lastColumn="0" w:noHBand="0" w:noVBand="1"/>
        </w:tblPrEx>
        <w:trPr>
          <w:trHeight w:val="253"/>
        </w:trPr>
        <w:tc>
          <w:tcPr>
            <w:tcW w:w="988" w:type="dxa"/>
          </w:tcPr>
          <w:p w14:paraId="512F4EB9" w14:textId="3B03E07B" w:rsidR="00A36235" w:rsidRPr="00717F28"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1.27.</w:t>
            </w:r>
          </w:p>
        </w:tc>
        <w:tc>
          <w:tcPr>
            <w:tcW w:w="1843" w:type="dxa"/>
          </w:tcPr>
          <w:p w14:paraId="7D8035F2" w14:textId="4C60EAE5"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0EEB23F5" w14:textId="54285DC6" w:rsidR="00A36235" w:rsidRPr="00717F28" w:rsidRDefault="00A36235" w:rsidP="00A36235">
            <w:pPr>
              <w:widowControl w:val="0"/>
              <w:autoSpaceDE w:val="0"/>
              <w:autoSpaceDN w:val="0"/>
              <w:adjustRightInd w:val="0"/>
              <w:jc w:val="center"/>
              <w:rPr>
                <w:rFonts w:cs="Times New Roman"/>
                <w:sz w:val="20"/>
                <w:szCs w:val="20"/>
              </w:rPr>
            </w:pPr>
            <w:r w:rsidRPr="00717F28">
              <w:rPr>
                <w:rFonts w:cs="Times New Roman"/>
                <w:sz w:val="20"/>
                <w:szCs w:val="20"/>
              </w:rPr>
              <w:t>03</w:t>
            </w:r>
          </w:p>
        </w:tc>
        <w:tc>
          <w:tcPr>
            <w:tcW w:w="1559" w:type="dxa"/>
          </w:tcPr>
          <w:p w14:paraId="3DFAAB36" w14:textId="300EC2F2" w:rsidR="00A36235" w:rsidRPr="00717F28" w:rsidRDefault="0067740C" w:rsidP="00A36235">
            <w:pPr>
              <w:widowControl w:val="0"/>
              <w:autoSpaceDE w:val="0"/>
              <w:autoSpaceDN w:val="0"/>
              <w:adjustRightInd w:val="0"/>
              <w:jc w:val="center"/>
              <w:rPr>
                <w:rFonts w:cs="Times New Roman"/>
                <w:sz w:val="20"/>
                <w:szCs w:val="20"/>
              </w:rPr>
            </w:pPr>
            <w:r w:rsidRPr="00717F28">
              <w:rPr>
                <w:rFonts w:cs="Times New Roman"/>
                <w:sz w:val="20"/>
                <w:szCs w:val="20"/>
              </w:rPr>
              <w:t>04</w:t>
            </w:r>
          </w:p>
        </w:tc>
        <w:tc>
          <w:tcPr>
            <w:tcW w:w="2551" w:type="dxa"/>
          </w:tcPr>
          <w:p w14:paraId="1EEBF75C" w14:textId="02700ABB" w:rsidR="00A36235" w:rsidRPr="00717F28" w:rsidRDefault="0067740C" w:rsidP="00A36235">
            <w:pPr>
              <w:widowControl w:val="0"/>
              <w:autoSpaceDE w:val="0"/>
              <w:autoSpaceDN w:val="0"/>
              <w:adjustRightInd w:val="0"/>
              <w:rPr>
                <w:rFonts w:cs="Times New Roman"/>
                <w:sz w:val="20"/>
                <w:szCs w:val="20"/>
              </w:rPr>
            </w:pPr>
            <w:r w:rsidRPr="00717F28">
              <w:rPr>
                <w:rFonts w:cs="Times New Roman"/>
                <w:sz w:val="20"/>
                <w:szCs w:val="20"/>
              </w:rPr>
              <w:t>Количество отремонтированных подъездов в многоквартирных домах</w:t>
            </w:r>
          </w:p>
        </w:tc>
        <w:tc>
          <w:tcPr>
            <w:tcW w:w="1418" w:type="dxa"/>
          </w:tcPr>
          <w:p w14:paraId="5D7D4A54" w14:textId="222DF4EE" w:rsidR="00A36235" w:rsidRPr="00717F28" w:rsidRDefault="00E36AFD" w:rsidP="00A36235">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shd w:val="clear" w:color="auto" w:fill="auto"/>
          </w:tcPr>
          <w:p w14:paraId="2A99646A" w14:textId="3805C4FC" w:rsidR="00A36235" w:rsidRPr="00717F28" w:rsidRDefault="00C722B8" w:rsidP="00A36235">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sz w:val="20"/>
                <w:szCs w:val="20"/>
                <w:lang w:eastAsia="ru-RU"/>
              </w:rPr>
              <w:t xml:space="preserve">Значение определяется фактическим </w:t>
            </w:r>
            <w:proofErr w:type="gramStart"/>
            <w:r w:rsidRPr="00717F28">
              <w:rPr>
                <w:rFonts w:eastAsiaTheme="minorEastAsia" w:cs="Times New Roman"/>
                <w:sz w:val="20"/>
                <w:szCs w:val="20"/>
                <w:lang w:eastAsia="ru-RU"/>
              </w:rPr>
              <w:t>количеством домов</w:t>
            </w:r>
            <w:proofErr w:type="gramEnd"/>
            <w:r w:rsidRPr="00717F28">
              <w:rPr>
                <w:rFonts w:eastAsiaTheme="minorEastAsia" w:cs="Times New Roman"/>
                <w:sz w:val="20"/>
                <w:szCs w:val="20"/>
                <w:lang w:eastAsia="ru-RU"/>
              </w:rPr>
              <w:t xml:space="preserve"> в которых проведен к</w:t>
            </w:r>
            <w:r w:rsidR="00BF37D5" w:rsidRPr="00717F28">
              <w:rPr>
                <w:rFonts w:eastAsiaTheme="minorEastAsia" w:cs="Times New Roman"/>
                <w:sz w:val="20"/>
                <w:szCs w:val="20"/>
                <w:lang w:eastAsia="ru-RU"/>
              </w:rPr>
              <w:t>апитальный ремонт в отчетном периоде</w:t>
            </w:r>
          </w:p>
        </w:tc>
      </w:tr>
      <w:tr w:rsidR="00E36AFD" w:rsidRPr="00717F28" w14:paraId="6A4D34E7" w14:textId="77777777" w:rsidTr="00ED36CA">
        <w:tblPrEx>
          <w:tblLook w:val="0400" w:firstRow="0" w:lastRow="0" w:firstColumn="0" w:lastColumn="0" w:noHBand="0" w:noVBand="1"/>
        </w:tblPrEx>
        <w:trPr>
          <w:trHeight w:val="253"/>
        </w:trPr>
        <w:tc>
          <w:tcPr>
            <w:tcW w:w="988" w:type="dxa"/>
          </w:tcPr>
          <w:p w14:paraId="3497F368" w14:textId="66E3C74E" w:rsidR="00E36AFD" w:rsidRPr="00717F28" w:rsidRDefault="00E36AFD"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lastRenderedPageBreak/>
              <w:t xml:space="preserve">1.28. </w:t>
            </w:r>
          </w:p>
        </w:tc>
        <w:tc>
          <w:tcPr>
            <w:tcW w:w="1843" w:type="dxa"/>
          </w:tcPr>
          <w:p w14:paraId="4461AA8F" w14:textId="4B61DA45" w:rsidR="00E36AFD" w:rsidRPr="00717F28" w:rsidRDefault="00E36AFD" w:rsidP="00A36235">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701" w:type="dxa"/>
          </w:tcPr>
          <w:p w14:paraId="71D8F841" w14:textId="10913A7C" w:rsidR="00E36AFD" w:rsidRPr="00717F28" w:rsidRDefault="00E36AFD" w:rsidP="00A36235">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tcPr>
          <w:p w14:paraId="2BB8BA52" w14:textId="19F564A2" w:rsidR="00E36AFD" w:rsidRPr="00717F28" w:rsidRDefault="00E36AFD" w:rsidP="00A36235">
            <w:pPr>
              <w:widowControl w:val="0"/>
              <w:autoSpaceDE w:val="0"/>
              <w:autoSpaceDN w:val="0"/>
              <w:adjustRightInd w:val="0"/>
              <w:jc w:val="center"/>
              <w:rPr>
                <w:rFonts w:cs="Times New Roman"/>
                <w:sz w:val="20"/>
                <w:szCs w:val="20"/>
              </w:rPr>
            </w:pPr>
            <w:r w:rsidRPr="00717F28">
              <w:rPr>
                <w:rFonts w:cs="Times New Roman"/>
                <w:sz w:val="20"/>
                <w:szCs w:val="20"/>
              </w:rPr>
              <w:t>05</w:t>
            </w:r>
          </w:p>
        </w:tc>
        <w:tc>
          <w:tcPr>
            <w:tcW w:w="2551" w:type="dxa"/>
          </w:tcPr>
          <w:p w14:paraId="68D0940F" w14:textId="7BC20EFC" w:rsidR="00E36AFD" w:rsidRPr="00717F28" w:rsidRDefault="00E36AFD" w:rsidP="00A36235">
            <w:pPr>
              <w:widowControl w:val="0"/>
              <w:autoSpaceDE w:val="0"/>
              <w:autoSpaceDN w:val="0"/>
              <w:adjustRightInd w:val="0"/>
              <w:rPr>
                <w:rFonts w:cs="Times New Roman"/>
                <w:sz w:val="20"/>
                <w:szCs w:val="20"/>
              </w:rPr>
            </w:pPr>
            <w:r w:rsidRPr="00717F28">
              <w:rPr>
                <w:rFonts w:cs="Times New Roman"/>
                <w:sz w:val="20"/>
                <w:szCs w:val="20"/>
              </w:rPr>
              <w:t>Благоустроены зоны для досуга и отдыха в парках культуры и отдыха</w:t>
            </w:r>
          </w:p>
        </w:tc>
        <w:tc>
          <w:tcPr>
            <w:tcW w:w="1418" w:type="dxa"/>
          </w:tcPr>
          <w:p w14:paraId="24CCED1A" w14:textId="7530BEF4" w:rsidR="00E36AFD" w:rsidRPr="00717F28" w:rsidRDefault="00F60D56" w:rsidP="00A36235">
            <w:pPr>
              <w:widowControl w:val="0"/>
              <w:autoSpaceDE w:val="0"/>
              <w:autoSpaceDN w:val="0"/>
              <w:adjustRightInd w:val="0"/>
              <w:jc w:val="center"/>
              <w:rPr>
                <w:rFonts w:eastAsiaTheme="minorEastAsia" w:cs="Times New Roman"/>
                <w:sz w:val="20"/>
                <w:szCs w:val="20"/>
                <w:lang w:eastAsia="ru-RU"/>
              </w:rPr>
            </w:pPr>
            <w:r w:rsidRPr="00717F28">
              <w:rPr>
                <w:rFonts w:eastAsiaTheme="minorEastAsia" w:cs="Times New Roman"/>
                <w:sz w:val="20"/>
                <w:szCs w:val="20"/>
                <w:lang w:eastAsia="ru-RU"/>
              </w:rPr>
              <w:t>Единица</w:t>
            </w:r>
          </w:p>
        </w:tc>
        <w:tc>
          <w:tcPr>
            <w:tcW w:w="5245" w:type="dxa"/>
            <w:shd w:val="clear" w:color="auto" w:fill="auto"/>
          </w:tcPr>
          <w:p w14:paraId="64B0B644" w14:textId="35B13DBF" w:rsidR="00E36AFD" w:rsidRPr="00717F28" w:rsidRDefault="00E36AFD" w:rsidP="00A36235">
            <w:pPr>
              <w:widowControl w:val="0"/>
              <w:autoSpaceDE w:val="0"/>
              <w:autoSpaceDN w:val="0"/>
              <w:adjustRightInd w:val="0"/>
              <w:rPr>
                <w:rFonts w:eastAsiaTheme="minorEastAsia" w:cs="Times New Roman"/>
                <w:sz w:val="20"/>
                <w:szCs w:val="20"/>
                <w:lang w:eastAsia="ru-RU"/>
              </w:rPr>
            </w:pPr>
            <w:r w:rsidRPr="00717F28">
              <w:rPr>
                <w:rFonts w:eastAsiaTheme="minorEastAsia" w:cs="Times New Roman"/>
                <w:sz w:val="20"/>
                <w:szCs w:val="20"/>
                <w:lang w:eastAsia="ru-RU"/>
              </w:rPr>
              <w:t>Общее количество зон для досуга и отдыха, благоустроенных в отчетном периоде</w:t>
            </w:r>
          </w:p>
        </w:tc>
      </w:tr>
      <w:tr w:rsidR="004212FC" w:rsidRPr="00717F28" w14:paraId="2AEC07C6" w14:textId="77777777" w:rsidTr="00ED36CA">
        <w:tblPrEx>
          <w:tblLook w:val="0400" w:firstRow="0" w:lastRow="0" w:firstColumn="0" w:lastColumn="0" w:noHBand="0" w:noVBand="1"/>
        </w:tblPrEx>
        <w:trPr>
          <w:trHeight w:val="253"/>
        </w:trPr>
        <w:tc>
          <w:tcPr>
            <w:tcW w:w="988" w:type="dxa"/>
          </w:tcPr>
          <w:p w14:paraId="0396DB68" w14:textId="6FF5EAB8" w:rsidR="004212FC" w:rsidRPr="00717F28" w:rsidRDefault="00F60D56"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1.29</w:t>
            </w:r>
          </w:p>
        </w:tc>
        <w:tc>
          <w:tcPr>
            <w:tcW w:w="1843" w:type="dxa"/>
          </w:tcPr>
          <w:p w14:paraId="4D6BD8C8" w14:textId="40C17606" w:rsidR="004212FC" w:rsidRPr="00717F28" w:rsidRDefault="00466725" w:rsidP="00A36235">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701" w:type="dxa"/>
          </w:tcPr>
          <w:p w14:paraId="3D684CBE" w14:textId="11981774" w:rsidR="004212FC" w:rsidRPr="00717F28" w:rsidRDefault="00466725" w:rsidP="00A36235">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1559" w:type="dxa"/>
          </w:tcPr>
          <w:p w14:paraId="6554F7ED" w14:textId="53FD046F" w:rsidR="004212FC" w:rsidRPr="00717F28" w:rsidRDefault="00466725" w:rsidP="00A36235">
            <w:pPr>
              <w:widowControl w:val="0"/>
              <w:autoSpaceDE w:val="0"/>
              <w:autoSpaceDN w:val="0"/>
              <w:adjustRightInd w:val="0"/>
              <w:jc w:val="center"/>
              <w:rPr>
                <w:rFonts w:cs="Times New Roman"/>
                <w:sz w:val="20"/>
                <w:szCs w:val="20"/>
              </w:rPr>
            </w:pPr>
            <w:r w:rsidRPr="00717F28">
              <w:rPr>
                <w:rFonts w:cs="Times New Roman"/>
                <w:sz w:val="20"/>
                <w:szCs w:val="20"/>
              </w:rPr>
              <w:t>23</w:t>
            </w:r>
          </w:p>
        </w:tc>
        <w:tc>
          <w:tcPr>
            <w:tcW w:w="2551" w:type="dxa"/>
          </w:tcPr>
          <w:p w14:paraId="3CE62EAD" w14:textId="77777777" w:rsidR="00F60D56" w:rsidRPr="00717F28" w:rsidRDefault="00F60D56" w:rsidP="00F60D56">
            <w:pPr>
              <w:widowControl w:val="0"/>
              <w:shd w:val="clear" w:color="auto" w:fill="FFFFFF" w:themeFill="background1"/>
              <w:autoSpaceDE w:val="0"/>
              <w:autoSpaceDN w:val="0"/>
              <w:adjustRightInd w:val="0"/>
              <w:rPr>
                <w:rFonts w:cs="Times New Roman"/>
                <w:sz w:val="20"/>
                <w:szCs w:val="20"/>
              </w:rPr>
            </w:pPr>
            <w:r w:rsidRPr="00717F28">
              <w:rPr>
                <w:rFonts w:cs="Times New Roman"/>
                <w:sz w:val="20"/>
                <w:szCs w:val="20"/>
              </w:rPr>
              <w:t>Количество объектов устройства наружного освещения (Светлый город)</w:t>
            </w:r>
          </w:p>
          <w:p w14:paraId="07B83650" w14:textId="77777777" w:rsidR="004212FC" w:rsidRPr="00717F28" w:rsidRDefault="004212FC" w:rsidP="00A36235">
            <w:pPr>
              <w:widowControl w:val="0"/>
              <w:autoSpaceDE w:val="0"/>
              <w:autoSpaceDN w:val="0"/>
              <w:adjustRightInd w:val="0"/>
              <w:rPr>
                <w:rFonts w:cs="Times New Roman"/>
                <w:sz w:val="20"/>
                <w:szCs w:val="20"/>
              </w:rPr>
            </w:pPr>
          </w:p>
        </w:tc>
        <w:tc>
          <w:tcPr>
            <w:tcW w:w="1418" w:type="dxa"/>
          </w:tcPr>
          <w:p w14:paraId="41084E2A" w14:textId="5C0EBD55" w:rsidR="004212FC" w:rsidRPr="00717F28" w:rsidRDefault="003A5A96" w:rsidP="00A36235">
            <w:pPr>
              <w:widowControl w:val="0"/>
              <w:autoSpaceDE w:val="0"/>
              <w:autoSpaceDN w:val="0"/>
              <w:adjustRightInd w:val="0"/>
              <w:jc w:val="center"/>
              <w:rPr>
                <w:rFonts w:cs="Times New Roman"/>
                <w:sz w:val="20"/>
                <w:szCs w:val="20"/>
              </w:rPr>
            </w:pPr>
            <w:r w:rsidRPr="00717F28">
              <w:rPr>
                <w:rFonts w:cs="Times New Roman"/>
                <w:sz w:val="20"/>
                <w:szCs w:val="20"/>
              </w:rPr>
              <w:t>Единица</w:t>
            </w:r>
          </w:p>
        </w:tc>
        <w:tc>
          <w:tcPr>
            <w:tcW w:w="5245" w:type="dxa"/>
            <w:shd w:val="clear" w:color="auto" w:fill="auto"/>
          </w:tcPr>
          <w:p w14:paraId="76AB7673" w14:textId="3E0820CE" w:rsidR="004212FC" w:rsidRPr="00717F28" w:rsidRDefault="00F60D56" w:rsidP="00F60D56">
            <w:pPr>
              <w:widowControl w:val="0"/>
              <w:autoSpaceDE w:val="0"/>
              <w:autoSpaceDN w:val="0"/>
              <w:adjustRightInd w:val="0"/>
              <w:rPr>
                <w:rFonts w:cs="Times New Roman"/>
                <w:sz w:val="20"/>
                <w:szCs w:val="20"/>
              </w:rPr>
            </w:pPr>
            <w:r w:rsidRPr="00717F28">
              <w:rPr>
                <w:rFonts w:cs="Times New Roman"/>
                <w:sz w:val="20"/>
                <w:szCs w:val="20"/>
              </w:rPr>
              <w:t>Общее количество обустроенных объектов наружного освещения в рамках реализации проекта «Светлый город» в отчетном периоде</w:t>
            </w:r>
          </w:p>
        </w:tc>
      </w:tr>
      <w:tr w:rsidR="00EA2A81" w:rsidRPr="00717F28" w14:paraId="290810BE" w14:textId="77777777" w:rsidTr="009E309A">
        <w:tblPrEx>
          <w:tblLook w:val="0400" w:firstRow="0" w:lastRow="0" w:firstColumn="0" w:lastColumn="0" w:noHBand="0" w:noVBand="1"/>
        </w:tblPrEx>
        <w:trPr>
          <w:trHeight w:val="253"/>
        </w:trPr>
        <w:tc>
          <w:tcPr>
            <w:tcW w:w="988" w:type="dxa"/>
          </w:tcPr>
          <w:p w14:paraId="616CDDF3" w14:textId="1C782472" w:rsidR="00EA2A81" w:rsidRPr="00717F28" w:rsidRDefault="00EA2A81" w:rsidP="00EA2A81">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1.30</w:t>
            </w:r>
          </w:p>
        </w:tc>
        <w:tc>
          <w:tcPr>
            <w:tcW w:w="1843" w:type="dxa"/>
          </w:tcPr>
          <w:p w14:paraId="288B8D6B" w14:textId="481ADB04" w:rsidR="00EA2A81" w:rsidRPr="00717F28" w:rsidRDefault="00EA2A81" w:rsidP="00EA2A81">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701" w:type="dxa"/>
          </w:tcPr>
          <w:p w14:paraId="0CBD090E" w14:textId="453BF89F" w:rsidR="00EA2A81" w:rsidRPr="00717F28" w:rsidRDefault="00EA2A81" w:rsidP="00EA2A81">
            <w:pPr>
              <w:widowControl w:val="0"/>
              <w:autoSpaceDE w:val="0"/>
              <w:autoSpaceDN w:val="0"/>
              <w:adjustRightInd w:val="0"/>
              <w:jc w:val="center"/>
              <w:rPr>
                <w:rFonts w:cs="Times New Roman"/>
                <w:sz w:val="20"/>
                <w:szCs w:val="20"/>
              </w:rPr>
            </w:pPr>
            <w:r w:rsidRPr="00717F28">
              <w:rPr>
                <w:rFonts w:cs="Times New Roman"/>
                <w:sz w:val="20"/>
                <w:szCs w:val="20"/>
              </w:rPr>
              <w:t>И4</w:t>
            </w:r>
          </w:p>
        </w:tc>
        <w:tc>
          <w:tcPr>
            <w:tcW w:w="1559" w:type="dxa"/>
          </w:tcPr>
          <w:p w14:paraId="4B1126FE" w14:textId="2FC6C508" w:rsidR="00EA2A81" w:rsidRPr="00717F28" w:rsidRDefault="00EA2A81" w:rsidP="00EA2A81">
            <w:pPr>
              <w:widowControl w:val="0"/>
              <w:autoSpaceDE w:val="0"/>
              <w:autoSpaceDN w:val="0"/>
              <w:adjustRightInd w:val="0"/>
              <w:jc w:val="center"/>
              <w:rPr>
                <w:rFonts w:cs="Times New Roman"/>
                <w:sz w:val="20"/>
                <w:szCs w:val="20"/>
              </w:rPr>
            </w:pPr>
            <w:r w:rsidRPr="00717F28">
              <w:rPr>
                <w:rFonts w:cs="Times New Roman"/>
                <w:sz w:val="20"/>
                <w:szCs w:val="20"/>
              </w:rPr>
              <w:t>И4.03</w:t>
            </w:r>
          </w:p>
        </w:tc>
        <w:tc>
          <w:tcPr>
            <w:tcW w:w="2551" w:type="dxa"/>
          </w:tcPr>
          <w:p w14:paraId="6C11ADFF" w14:textId="44E41946" w:rsidR="00EA2A81" w:rsidRPr="00717F28" w:rsidRDefault="00EA2A81" w:rsidP="00EA2A81">
            <w:pPr>
              <w:widowControl w:val="0"/>
              <w:shd w:val="clear" w:color="auto" w:fill="FFFFFF" w:themeFill="background1"/>
              <w:autoSpaceDE w:val="0"/>
              <w:autoSpaceDN w:val="0"/>
              <w:adjustRightInd w:val="0"/>
              <w:rPr>
                <w:rFonts w:cs="Times New Roman"/>
                <w:sz w:val="20"/>
                <w:szCs w:val="20"/>
              </w:rPr>
            </w:pPr>
            <w:r w:rsidRPr="00717F28">
              <w:rPr>
                <w:rFonts w:cs="Times New Roman"/>
                <w:sz w:val="20"/>
                <w:szCs w:val="20"/>
              </w:rPr>
              <w:t>Благоустроены скверы</w:t>
            </w:r>
          </w:p>
        </w:tc>
        <w:tc>
          <w:tcPr>
            <w:tcW w:w="1418" w:type="dxa"/>
          </w:tcPr>
          <w:p w14:paraId="7D4CF3AA" w14:textId="3CFBD76E" w:rsidR="00EA2A81" w:rsidRPr="00717F28" w:rsidRDefault="00EA2A81" w:rsidP="00EA2A81">
            <w:pPr>
              <w:widowControl w:val="0"/>
              <w:autoSpaceDE w:val="0"/>
              <w:autoSpaceDN w:val="0"/>
              <w:adjustRightInd w:val="0"/>
              <w:jc w:val="center"/>
              <w:rPr>
                <w:rFonts w:cs="Times New Roman"/>
                <w:sz w:val="20"/>
                <w:szCs w:val="20"/>
              </w:rPr>
            </w:pPr>
            <w:r w:rsidRPr="00717F28">
              <w:rPr>
                <w:rFonts w:cs="Times New Roman"/>
                <w:sz w:val="20"/>
                <w:szCs w:val="20"/>
              </w:rPr>
              <w:t>Единица</w:t>
            </w:r>
          </w:p>
        </w:tc>
        <w:tc>
          <w:tcPr>
            <w:tcW w:w="5245" w:type="dxa"/>
          </w:tcPr>
          <w:p w14:paraId="0C2CAD7B" w14:textId="5F4566D9" w:rsidR="00EA2A81" w:rsidRPr="00717F28" w:rsidRDefault="00EA2A81" w:rsidP="000262AD">
            <w:pPr>
              <w:widowControl w:val="0"/>
              <w:autoSpaceDE w:val="0"/>
              <w:autoSpaceDN w:val="0"/>
              <w:adjustRightInd w:val="0"/>
              <w:rPr>
                <w:rFonts w:cs="Times New Roman"/>
                <w:sz w:val="20"/>
                <w:szCs w:val="20"/>
              </w:rPr>
            </w:pPr>
            <w:r w:rsidRPr="00717F28">
              <w:rPr>
                <w:rFonts w:eastAsiaTheme="minorEastAsia" w:cs="Times New Roman"/>
                <w:color w:val="000000" w:themeColor="text1"/>
                <w:sz w:val="20"/>
                <w:szCs w:val="20"/>
                <w:lang w:eastAsia="ru-RU"/>
              </w:rPr>
              <w:t xml:space="preserve">Фактическое достижение результата определяется как сумма количеств скверов, на которых в отчетном периоде реализованы мероприятия по благоустройству. </w:t>
            </w:r>
          </w:p>
        </w:tc>
      </w:tr>
      <w:tr w:rsidR="00EA2A81" w:rsidRPr="00717F28" w14:paraId="35813191" w14:textId="77777777" w:rsidTr="00ED36CA">
        <w:tblPrEx>
          <w:tblLook w:val="0400" w:firstRow="0" w:lastRow="0" w:firstColumn="0" w:lastColumn="0" w:noHBand="0" w:noVBand="1"/>
        </w:tblPrEx>
        <w:trPr>
          <w:trHeight w:val="253"/>
        </w:trPr>
        <w:tc>
          <w:tcPr>
            <w:tcW w:w="988" w:type="dxa"/>
          </w:tcPr>
          <w:p w14:paraId="5F8763BB" w14:textId="76BE95F6" w:rsidR="00EA2A81" w:rsidRPr="00717F28" w:rsidRDefault="0067740C" w:rsidP="00EA2A81">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1.31.</w:t>
            </w:r>
          </w:p>
        </w:tc>
        <w:tc>
          <w:tcPr>
            <w:tcW w:w="1843" w:type="dxa"/>
          </w:tcPr>
          <w:p w14:paraId="6809DE7D" w14:textId="0516DE91" w:rsidR="00EA2A81" w:rsidRPr="00717F28" w:rsidRDefault="00EA2A81" w:rsidP="00EA2A81">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701" w:type="dxa"/>
          </w:tcPr>
          <w:p w14:paraId="5DA94E48" w14:textId="59652216" w:rsidR="00EA2A81" w:rsidRPr="00717F28" w:rsidRDefault="00EA2A81" w:rsidP="00EA2A81">
            <w:pPr>
              <w:widowControl w:val="0"/>
              <w:autoSpaceDE w:val="0"/>
              <w:autoSpaceDN w:val="0"/>
              <w:adjustRightInd w:val="0"/>
              <w:jc w:val="center"/>
              <w:rPr>
                <w:rFonts w:cs="Times New Roman"/>
                <w:sz w:val="20"/>
                <w:szCs w:val="20"/>
              </w:rPr>
            </w:pPr>
            <w:r w:rsidRPr="00717F28">
              <w:rPr>
                <w:rFonts w:cs="Times New Roman"/>
                <w:sz w:val="20"/>
                <w:szCs w:val="20"/>
              </w:rPr>
              <w:t>И4</w:t>
            </w:r>
          </w:p>
        </w:tc>
        <w:tc>
          <w:tcPr>
            <w:tcW w:w="1559" w:type="dxa"/>
          </w:tcPr>
          <w:p w14:paraId="432CF713" w14:textId="5831EE2B" w:rsidR="00EA2A81" w:rsidRPr="00717F28" w:rsidRDefault="00EA2A81" w:rsidP="00EA2A81">
            <w:pPr>
              <w:widowControl w:val="0"/>
              <w:autoSpaceDE w:val="0"/>
              <w:autoSpaceDN w:val="0"/>
              <w:adjustRightInd w:val="0"/>
              <w:jc w:val="center"/>
              <w:rPr>
                <w:rFonts w:cs="Times New Roman"/>
                <w:sz w:val="20"/>
                <w:szCs w:val="20"/>
              </w:rPr>
            </w:pPr>
            <w:r w:rsidRPr="00717F28">
              <w:rPr>
                <w:rFonts w:cs="Times New Roman"/>
                <w:sz w:val="20"/>
                <w:szCs w:val="20"/>
              </w:rPr>
              <w:t>И4.05</w:t>
            </w:r>
          </w:p>
        </w:tc>
        <w:tc>
          <w:tcPr>
            <w:tcW w:w="2551" w:type="dxa"/>
          </w:tcPr>
          <w:p w14:paraId="2F0F625B" w14:textId="6C659455" w:rsidR="00EA2A81" w:rsidRPr="00717F28" w:rsidRDefault="00EA2A81" w:rsidP="00EA2A81">
            <w:pPr>
              <w:widowControl w:val="0"/>
              <w:shd w:val="clear" w:color="auto" w:fill="FFFFFF" w:themeFill="background1"/>
              <w:autoSpaceDE w:val="0"/>
              <w:autoSpaceDN w:val="0"/>
              <w:adjustRightInd w:val="0"/>
              <w:rPr>
                <w:rFonts w:cs="Times New Roman"/>
                <w:sz w:val="20"/>
                <w:szCs w:val="20"/>
              </w:rPr>
            </w:pPr>
            <w:r w:rsidRPr="00717F28">
              <w:rPr>
                <w:rFonts w:cs="Times New Roman"/>
                <w:sz w:val="20"/>
                <w:szCs w:val="20"/>
              </w:rPr>
              <w:t>Благоустроены общественные территории, площадью менее 0,5 га, ед.</w:t>
            </w:r>
          </w:p>
        </w:tc>
        <w:tc>
          <w:tcPr>
            <w:tcW w:w="1418" w:type="dxa"/>
          </w:tcPr>
          <w:p w14:paraId="7C3CF759" w14:textId="6B128F41" w:rsidR="00EA2A81" w:rsidRPr="00717F28" w:rsidRDefault="00EA2A81" w:rsidP="00EA2A81">
            <w:pPr>
              <w:widowControl w:val="0"/>
              <w:autoSpaceDE w:val="0"/>
              <w:autoSpaceDN w:val="0"/>
              <w:adjustRightInd w:val="0"/>
              <w:jc w:val="center"/>
              <w:rPr>
                <w:rFonts w:cs="Times New Roman"/>
                <w:sz w:val="20"/>
                <w:szCs w:val="20"/>
              </w:rPr>
            </w:pPr>
            <w:r w:rsidRPr="00717F28">
              <w:rPr>
                <w:rFonts w:cs="Times New Roman"/>
                <w:sz w:val="20"/>
                <w:szCs w:val="20"/>
              </w:rPr>
              <w:t>Единица</w:t>
            </w:r>
          </w:p>
        </w:tc>
        <w:tc>
          <w:tcPr>
            <w:tcW w:w="5245" w:type="dxa"/>
            <w:shd w:val="clear" w:color="auto" w:fill="auto"/>
          </w:tcPr>
          <w:p w14:paraId="49EA1DAC" w14:textId="3334E1BD" w:rsidR="00EA2A81" w:rsidRPr="00717F28" w:rsidRDefault="000262AD" w:rsidP="00A4613A">
            <w:pPr>
              <w:widowControl w:val="0"/>
              <w:autoSpaceDE w:val="0"/>
              <w:autoSpaceDN w:val="0"/>
              <w:adjustRightInd w:val="0"/>
              <w:rPr>
                <w:rFonts w:cs="Times New Roman"/>
                <w:sz w:val="20"/>
                <w:szCs w:val="20"/>
              </w:rPr>
            </w:pPr>
            <w:r w:rsidRPr="00717F28">
              <w:rPr>
                <w:rFonts w:cs="Times New Roman"/>
                <w:sz w:val="20"/>
                <w:szCs w:val="20"/>
              </w:rPr>
              <w:t>Фактическое достижение результата определяется как сумма количеств общественных территорий</w:t>
            </w:r>
            <w:r w:rsidR="00A4613A" w:rsidRPr="00717F28">
              <w:rPr>
                <w:rFonts w:cs="Times New Roman"/>
                <w:sz w:val="20"/>
                <w:szCs w:val="20"/>
              </w:rPr>
              <w:t xml:space="preserve"> на территории городского округа Домодедово</w:t>
            </w:r>
            <w:r w:rsidRPr="00717F28">
              <w:rPr>
                <w:rFonts w:cs="Times New Roman"/>
                <w:sz w:val="20"/>
                <w:szCs w:val="20"/>
              </w:rPr>
              <w:t>, площадью менее 0,5 га, благоустроенных в отчетном периоде.</w:t>
            </w:r>
          </w:p>
        </w:tc>
      </w:tr>
      <w:tr w:rsidR="00EA2A81" w:rsidRPr="00717F28" w14:paraId="5A84A665" w14:textId="77777777" w:rsidTr="00ED36CA">
        <w:tblPrEx>
          <w:tblLook w:val="0400" w:firstRow="0" w:lastRow="0" w:firstColumn="0" w:lastColumn="0" w:noHBand="0" w:noVBand="1"/>
        </w:tblPrEx>
        <w:trPr>
          <w:trHeight w:val="253"/>
        </w:trPr>
        <w:tc>
          <w:tcPr>
            <w:tcW w:w="988" w:type="dxa"/>
          </w:tcPr>
          <w:p w14:paraId="71E98762" w14:textId="571C92FB" w:rsidR="00EA2A81" w:rsidRPr="00717F28" w:rsidRDefault="00947916" w:rsidP="00EA2A81">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1.32</w:t>
            </w:r>
          </w:p>
        </w:tc>
        <w:tc>
          <w:tcPr>
            <w:tcW w:w="1843" w:type="dxa"/>
          </w:tcPr>
          <w:p w14:paraId="26FBA680" w14:textId="4D09C9CE" w:rsidR="00EA2A81" w:rsidRPr="00717F28" w:rsidRDefault="0067740C" w:rsidP="00EA2A81">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1F2F458F" w14:textId="1A74D84B" w:rsidR="00EA2A81" w:rsidRPr="00717F28" w:rsidRDefault="0067740C" w:rsidP="00EA2A81">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559" w:type="dxa"/>
          </w:tcPr>
          <w:p w14:paraId="738C363E" w14:textId="5EDFE0E6" w:rsidR="00EA2A81" w:rsidRPr="00717F28" w:rsidRDefault="0067740C" w:rsidP="00EA2A81">
            <w:pPr>
              <w:widowControl w:val="0"/>
              <w:autoSpaceDE w:val="0"/>
              <w:autoSpaceDN w:val="0"/>
              <w:adjustRightInd w:val="0"/>
              <w:jc w:val="center"/>
              <w:rPr>
                <w:rFonts w:cs="Times New Roman"/>
                <w:sz w:val="20"/>
                <w:szCs w:val="20"/>
              </w:rPr>
            </w:pPr>
            <w:r w:rsidRPr="00717F28">
              <w:rPr>
                <w:rFonts w:cs="Times New Roman"/>
                <w:sz w:val="20"/>
                <w:szCs w:val="20"/>
              </w:rPr>
              <w:t>33</w:t>
            </w:r>
          </w:p>
        </w:tc>
        <w:tc>
          <w:tcPr>
            <w:tcW w:w="2551" w:type="dxa"/>
          </w:tcPr>
          <w:p w14:paraId="6509EAAC" w14:textId="6F13B930" w:rsidR="00EA2A81" w:rsidRPr="00717F28" w:rsidRDefault="00A4613A" w:rsidP="00EA2A81">
            <w:pPr>
              <w:widowControl w:val="0"/>
              <w:shd w:val="clear" w:color="auto" w:fill="FFFFFF" w:themeFill="background1"/>
              <w:autoSpaceDE w:val="0"/>
              <w:autoSpaceDN w:val="0"/>
              <w:adjustRightInd w:val="0"/>
              <w:rPr>
                <w:rFonts w:cs="Times New Roman"/>
                <w:sz w:val="20"/>
                <w:szCs w:val="20"/>
              </w:rPr>
            </w:pPr>
            <w:r w:rsidRPr="00717F28">
              <w:rPr>
                <w:rFonts w:cs="Times New Roman"/>
                <w:sz w:val="20"/>
                <w:szCs w:val="20"/>
              </w:rPr>
              <w:t>Созданы и отремонтированы пешеходные коммуникации на дворовых территориях и общественных пространствах (без организации наружного освещения)</w:t>
            </w:r>
          </w:p>
        </w:tc>
        <w:tc>
          <w:tcPr>
            <w:tcW w:w="1418" w:type="dxa"/>
          </w:tcPr>
          <w:p w14:paraId="487CB5F4" w14:textId="0C2315DB" w:rsidR="00EA2A81" w:rsidRPr="00717F28" w:rsidRDefault="0067740C" w:rsidP="00EA2A81">
            <w:pPr>
              <w:widowControl w:val="0"/>
              <w:autoSpaceDE w:val="0"/>
              <w:autoSpaceDN w:val="0"/>
              <w:adjustRightInd w:val="0"/>
              <w:jc w:val="center"/>
              <w:rPr>
                <w:rFonts w:cs="Times New Roman"/>
                <w:sz w:val="20"/>
                <w:szCs w:val="20"/>
              </w:rPr>
            </w:pPr>
            <w:r w:rsidRPr="00717F28">
              <w:rPr>
                <w:rFonts w:cs="Times New Roman"/>
                <w:sz w:val="20"/>
                <w:szCs w:val="20"/>
              </w:rPr>
              <w:t>Единица</w:t>
            </w:r>
          </w:p>
        </w:tc>
        <w:tc>
          <w:tcPr>
            <w:tcW w:w="5245" w:type="dxa"/>
            <w:shd w:val="clear" w:color="auto" w:fill="auto"/>
          </w:tcPr>
          <w:p w14:paraId="735D39F0" w14:textId="6C12B0B2" w:rsidR="00EA2A81" w:rsidRPr="00717F28" w:rsidRDefault="0067740C" w:rsidP="00A4613A">
            <w:pPr>
              <w:widowControl w:val="0"/>
              <w:autoSpaceDE w:val="0"/>
              <w:autoSpaceDN w:val="0"/>
              <w:adjustRightInd w:val="0"/>
              <w:rPr>
                <w:rFonts w:cs="Times New Roman"/>
                <w:sz w:val="20"/>
                <w:szCs w:val="20"/>
              </w:rPr>
            </w:pPr>
            <w:r w:rsidRPr="00717F28">
              <w:rPr>
                <w:rFonts w:cs="Times New Roman"/>
                <w:sz w:val="20"/>
                <w:szCs w:val="20"/>
              </w:rPr>
              <w:t>Фактическое значение результата определяется количеством созданных и отремонтированных пешеходных коммуникаций</w:t>
            </w:r>
            <w:r w:rsidR="00A4613A" w:rsidRPr="00717F28">
              <w:rPr>
                <w:rFonts w:cs="Times New Roman"/>
                <w:sz w:val="20"/>
                <w:szCs w:val="20"/>
              </w:rPr>
              <w:t xml:space="preserve"> (без организации наружного </w:t>
            </w:r>
            <w:proofErr w:type="gramStart"/>
            <w:r w:rsidR="00A4613A" w:rsidRPr="00717F28">
              <w:rPr>
                <w:rFonts w:cs="Times New Roman"/>
                <w:sz w:val="20"/>
                <w:szCs w:val="20"/>
              </w:rPr>
              <w:t xml:space="preserve">освещения) </w:t>
            </w:r>
            <w:r w:rsidRPr="00717F28">
              <w:rPr>
                <w:rFonts w:cs="Times New Roman"/>
                <w:sz w:val="20"/>
                <w:szCs w:val="20"/>
              </w:rPr>
              <w:t xml:space="preserve"> на</w:t>
            </w:r>
            <w:proofErr w:type="gramEnd"/>
            <w:r w:rsidRPr="00717F28">
              <w:rPr>
                <w:rFonts w:cs="Times New Roman"/>
                <w:sz w:val="20"/>
                <w:szCs w:val="20"/>
              </w:rPr>
              <w:t xml:space="preserve"> территории </w:t>
            </w:r>
            <w:r w:rsidR="00A4613A" w:rsidRPr="00717F28">
              <w:rPr>
                <w:rFonts w:cs="Times New Roman"/>
                <w:sz w:val="20"/>
                <w:szCs w:val="20"/>
              </w:rPr>
              <w:t xml:space="preserve">городского округа Домодедово </w:t>
            </w:r>
            <w:r w:rsidRPr="00717F28">
              <w:rPr>
                <w:rFonts w:cs="Times New Roman"/>
                <w:sz w:val="20"/>
                <w:szCs w:val="20"/>
              </w:rPr>
              <w:t>в отчетном периоде</w:t>
            </w:r>
          </w:p>
        </w:tc>
      </w:tr>
      <w:tr w:rsidR="0067740C" w:rsidRPr="00717F28" w14:paraId="7E818525" w14:textId="77777777" w:rsidTr="00ED36CA">
        <w:tblPrEx>
          <w:tblLook w:val="0400" w:firstRow="0" w:lastRow="0" w:firstColumn="0" w:lastColumn="0" w:noHBand="0" w:noVBand="1"/>
        </w:tblPrEx>
        <w:trPr>
          <w:trHeight w:val="253"/>
        </w:trPr>
        <w:tc>
          <w:tcPr>
            <w:tcW w:w="988" w:type="dxa"/>
          </w:tcPr>
          <w:p w14:paraId="7D8B1C31" w14:textId="116528E8" w:rsidR="0067740C" w:rsidRPr="00717F28" w:rsidRDefault="00947916" w:rsidP="0067740C">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1.33</w:t>
            </w:r>
          </w:p>
        </w:tc>
        <w:tc>
          <w:tcPr>
            <w:tcW w:w="1843" w:type="dxa"/>
          </w:tcPr>
          <w:p w14:paraId="5CC58846" w14:textId="228A9EE7" w:rsidR="0067740C" w:rsidRPr="00717F28" w:rsidRDefault="0067740C" w:rsidP="0067740C">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2109C4AA" w14:textId="3AFEBC7D" w:rsidR="0067740C" w:rsidRPr="00717F28" w:rsidRDefault="0067740C" w:rsidP="0067740C">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559" w:type="dxa"/>
          </w:tcPr>
          <w:p w14:paraId="0ECA826E" w14:textId="1FEAE040" w:rsidR="0067740C" w:rsidRPr="00717F28" w:rsidRDefault="0067740C" w:rsidP="0067740C">
            <w:pPr>
              <w:widowControl w:val="0"/>
              <w:autoSpaceDE w:val="0"/>
              <w:autoSpaceDN w:val="0"/>
              <w:adjustRightInd w:val="0"/>
              <w:jc w:val="center"/>
              <w:rPr>
                <w:rFonts w:cs="Times New Roman"/>
                <w:sz w:val="20"/>
                <w:szCs w:val="20"/>
              </w:rPr>
            </w:pPr>
            <w:r w:rsidRPr="00717F28">
              <w:rPr>
                <w:rFonts w:cs="Times New Roman"/>
                <w:sz w:val="20"/>
                <w:szCs w:val="20"/>
              </w:rPr>
              <w:t>35</w:t>
            </w:r>
          </w:p>
        </w:tc>
        <w:tc>
          <w:tcPr>
            <w:tcW w:w="2551" w:type="dxa"/>
          </w:tcPr>
          <w:p w14:paraId="09FA732E" w14:textId="5893D9E2" w:rsidR="0067740C" w:rsidRPr="00717F28" w:rsidRDefault="00063B18" w:rsidP="00063B18">
            <w:pPr>
              <w:widowControl w:val="0"/>
              <w:shd w:val="clear" w:color="auto" w:fill="FFFFFF" w:themeFill="background1"/>
              <w:autoSpaceDE w:val="0"/>
              <w:autoSpaceDN w:val="0"/>
              <w:adjustRightInd w:val="0"/>
              <w:rPr>
                <w:rFonts w:cs="Times New Roman"/>
                <w:sz w:val="20"/>
                <w:szCs w:val="20"/>
              </w:rPr>
            </w:pPr>
            <w:r w:rsidRPr="00717F28">
              <w:rPr>
                <w:rFonts w:cs="Times New Roman"/>
                <w:sz w:val="20"/>
                <w:szCs w:val="20"/>
              </w:rPr>
              <w:t>Установлены детские игровые площадки в рамках реализации мероприятия по замене и модернизации детских игровых площадок</w:t>
            </w:r>
          </w:p>
        </w:tc>
        <w:tc>
          <w:tcPr>
            <w:tcW w:w="1418" w:type="dxa"/>
          </w:tcPr>
          <w:p w14:paraId="68216E8B" w14:textId="055D4AB7" w:rsidR="0067740C" w:rsidRPr="00717F28" w:rsidRDefault="0067740C" w:rsidP="0067740C">
            <w:pPr>
              <w:widowControl w:val="0"/>
              <w:autoSpaceDE w:val="0"/>
              <w:autoSpaceDN w:val="0"/>
              <w:adjustRightInd w:val="0"/>
              <w:jc w:val="center"/>
              <w:rPr>
                <w:rFonts w:cs="Times New Roman"/>
                <w:sz w:val="20"/>
                <w:szCs w:val="20"/>
              </w:rPr>
            </w:pPr>
            <w:r w:rsidRPr="00717F28">
              <w:rPr>
                <w:rFonts w:cs="Times New Roman"/>
                <w:sz w:val="20"/>
                <w:szCs w:val="20"/>
              </w:rPr>
              <w:t>Единица</w:t>
            </w:r>
          </w:p>
        </w:tc>
        <w:tc>
          <w:tcPr>
            <w:tcW w:w="5245" w:type="dxa"/>
            <w:shd w:val="clear" w:color="auto" w:fill="auto"/>
          </w:tcPr>
          <w:p w14:paraId="659ACB98" w14:textId="168D68DC" w:rsidR="0067740C" w:rsidRPr="00717F28" w:rsidRDefault="00063B18" w:rsidP="0067740C">
            <w:pPr>
              <w:widowControl w:val="0"/>
              <w:autoSpaceDE w:val="0"/>
              <w:autoSpaceDN w:val="0"/>
              <w:adjustRightInd w:val="0"/>
              <w:rPr>
                <w:rFonts w:cs="Times New Roman"/>
                <w:sz w:val="20"/>
                <w:szCs w:val="20"/>
              </w:rPr>
            </w:pPr>
            <w:r w:rsidRPr="00717F28">
              <w:rPr>
                <w:rFonts w:cs="Times New Roman"/>
                <w:sz w:val="20"/>
                <w:szCs w:val="20"/>
              </w:rPr>
              <w:t xml:space="preserve">Фактическое значение результата определяется количеством установленных детских игровых площадок в рамках реализации мероприятия Замена и модернизация детских игровых площадок (Установка </w:t>
            </w:r>
            <w:proofErr w:type="spellStart"/>
            <w:r w:rsidRPr="00717F28">
              <w:rPr>
                <w:rFonts w:cs="Times New Roman"/>
                <w:sz w:val="20"/>
                <w:szCs w:val="20"/>
              </w:rPr>
              <w:t>ДИП</w:t>
            </w:r>
            <w:proofErr w:type="spellEnd"/>
            <w:r w:rsidRPr="00717F28">
              <w:rPr>
                <w:rFonts w:cs="Times New Roman"/>
                <w:sz w:val="20"/>
                <w:szCs w:val="20"/>
              </w:rPr>
              <w:t>)</w:t>
            </w:r>
          </w:p>
        </w:tc>
      </w:tr>
      <w:tr w:rsidR="00063B18" w:rsidRPr="00717F28" w14:paraId="38D88C76" w14:textId="77777777" w:rsidTr="00063B18">
        <w:tblPrEx>
          <w:tblLook w:val="0400" w:firstRow="0" w:lastRow="0" w:firstColumn="0" w:lastColumn="0" w:noHBand="0" w:noVBand="1"/>
        </w:tblPrEx>
        <w:trPr>
          <w:trHeight w:val="2341"/>
        </w:trPr>
        <w:tc>
          <w:tcPr>
            <w:tcW w:w="988" w:type="dxa"/>
          </w:tcPr>
          <w:p w14:paraId="0095022E" w14:textId="4225D5A5" w:rsidR="00063B18" w:rsidRPr="00717F28" w:rsidRDefault="00063B18" w:rsidP="00063B18">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1.34</w:t>
            </w:r>
          </w:p>
        </w:tc>
        <w:tc>
          <w:tcPr>
            <w:tcW w:w="1843" w:type="dxa"/>
          </w:tcPr>
          <w:p w14:paraId="6F8149CB" w14:textId="4B35397B"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4DF8DB98" w14:textId="53EAF521"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559" w:type="dxa"/>
          </w:tcPr>
          <w:p w14:paraId="5F0D3C58" w14:textId="77CADDD5"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35</w:t>
            </w:r>
          </w:p>
        </w:tc>
        <w:tc>
          <w:tcPr>
            <w:tcW w:w="2551" w:type="dxa"/>
          </w:tcPr>
          <w:p w14:paraId="19D0EBEA" w14:textId="1A60C6AF" w:rsidR="00063B18" w:rsidRPr="00717F28" w:rsidRDefault="00063B18" w:rsidP="00063B18">
            <w:pPr>
              <w:widowControl w:val="0"/>
              <w:shd w:val="clear" w:color="auto" w:fill="FFFFFF" w:themeFill="background1"/>
              <w:autoSpaceDE w:val="0"/>
              <w:autoSpaceDN w:val="0"/>
              <w:adjustRightInd w:val="0"/>
              <w:rPr>
                <w:rFonts w:cs="Times New Roman"/>
                <w:iCs/>
                <w:sz w:val="20"/>
                <w:szCs w:val="20"/>
              </w:rPr>
            </w:pPr>
            <w:r w:rsidRPr="00717F28">
              <w:rPr>
                <w:rFonts w:cs="Times New Roman"/>
                <w:iCs/>
                <w:sz w:val="20"/>
                <w:szCs w:val="20"/>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w:t>
            </w:r>
          </w:p>
        </w:tc>
        <w:tc>
          <w:tcPr>
            <w:tcW w:w="1418" w:type="dxa"/>
          </w:tcPr>
          <w:p w14:paraId="7EF731B7" w14:textId="666DBA5C"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Единица</w:t>
            </w:r>
          </w:p>
        </w:tc>
        <w:tc>
          <w:tcPr>
            <w:tcW w:w="5245" w:type="dxa"/>
            <w:shd w:val="clear" w:color="auto" w:fill="auto"/>
          </w:tcPr>
          <w:p w14:paraId="6C3B4525" w14:textId="03A2EBDC" w:rsidR="00063B18" w:rsidRPr="00717F28" w:rsidRDefault="00063B18" w:rsidP="00063B18">
            <w:pPr>
              <w:widowControl w:val="0"/>
              <w:autoSpaceDE w:val="0"/>
              <w:autoSpaceDN w:val="0"/>
              <w:adjustRightInd w:val="0"/>
              <w:rPr>
                <w:rFonts w:cs="Times New Roman"/>
                <w:sz w:val="20"/>
                <w:szCs w:val="20"/>
              </w:rPr>
            </w:pPr>
            <w:r w:rsidRPr="00717F28">
              <w:rPr>
                <w:rFonts w:cs="Times New Roman"/>
                <w:sz w:val="20"/>
                <w:szCs w:val="20"/>
              </w:rPr>
              <w:t xml:space="preserve">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Замена и модернизация детских игровых площадок (Установка </w:t>
            </w:r>
            <w:proofErr w:type="spellStart"/>
            <w:r w:rsidRPr="00717F28">
              <w:rPr>
                <w:rFonts w:cs="Times New Roman"/>
                <w:sz w:val="20"/>
                <w:szCs w:val="20"/>
              </w:rPr>
              <w:t>ДИП</w:t>
            </w:r>
            <w:proofErr w:type="spellEnd"/>
            <w:r w:rsidRPr="00717F28">
              <w:rPr>
                <w:rFonts w:cs="Times New Roman"/>
                <w:sz w:val="20"/>
                <w:szCs w:val="20"/>
              </w:rPr>
              <w:t>)</w:t>
            </w:r>
          </w:p>
        </w:tc>
      </w:tr>
      <w:tr w:rsidR="00063B18" w:rsidRPr="00717F28" w14:paraId="011A19FA" w14:textId="77777777" w:rsidTr="00063B18">
        <w:tblPrEx>
          <w:tblLook w:val="0400" w:firstRow="0" w:lastRow="0" w:firstColumn="0" w:lastColumn="0" w:noHBand="0" w:noVBand="1"/>
        </w:tblPrEx>
        <w:trPr>
          <w:trHeight w:val="2341"/>
        </w:trPr>
        <w:tc>
          <w:tcPr>
            <w:tcW w:w="988" w:type="dxa"/>
          </w:tcPr>
          <w:p w14:paraId="5DAD928D" w14:textId="521A4B0A" w:rsidR="00063B18" w:rsidRPr="00717F28" w:rsidRDefault="00063B18" w:rsidP="00063B18">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lastRenderedPageBreak/>
              <w:t>1.35</w:t>
            </w:r>
          </w:p>
        </w:tc>
        <w:tc>
          <w:tcPr>
            <w:tcW w:w="1843" w:type="dxa"/>
          </w:tcPr>
          <w:p w14:paraId="66DC086E" w14:textId="7AAF1438"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223C62AB" w14:textId="29A797C4"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559" w:type="dxa"/>
          </w:tcPr>
          <w:p w14:paraId="01A1F385" w14:textId="157246DD"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34</w:t>
            </w:r>
          </w:p>
        </w:tc>
        <w:tc>
          <w:tcPr>
            <w:tcW w:w="2551" w:type="dxa"/>
          </w:tcPr>
          <w:p w14:paraId="3D07EE0A" w14:textId="320F0C8E" w:rsidR="00063B18" w:rsidRPr="00717F28" w:rsidRDefault="00063B18" w:rsidP="00063B18">
            <w:pPr>
              <w:widowControl w:val="0"/>
              <w:shd w:val="clear" w:color="auto" w:fill="FFFFFF" w:themeFill="background1"/>
              <w:autoSpaceDE w:val="0"/>
              <w:autoSpaceDN w:val="0"/>
              <w:adjustRightInd w:val="0"/>
              <w:rPr>
                <w:rFonts w:cs="Times New Roman"/>
                <w:iCs/>
                <w:sz w:val="20"/>
                <w:szCs w:val="20"/>
              </w:rPr>
            </w:pPr>
            <w:r w:rsidRPr="00717F28">
              <w:rPr>
                <w:rFonts w:cs="Times New Roman"/>
                <w:iCs/>
                <w:sz w:val="20"/>
                <w:szCs w:val="20"/>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w:t>
            </w:r>
          </w:p>
        </w:tc>
        <w:tc>
          <w:tcPr>
            <w:tcW w:w="1418" w:type="dxa"/>
          </w:tcPr>
          <w:p w14:paraId="7443BC5D" w14:textId="48DD21C2"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Единица</w:t>
            </w:r>
          </w:p>
        </w:tc>
        <w:tc>
          <w:tcPr>
            <w:tcW w:w="5245" w:type="dxa"/>
            <w:shd w:val="clear" w:color="auto" w:fill="auto"/>
          </w:tcPr>
          <w:p w14:paraId="659E3312" w14:textId="6F1BB51E" w:rsidR="00063B18" w:rsidRPr="00717F28" w:rsidRDefault="00063B18" w:rsidP="00063B18">
            <w:pPr>
              <w:widowControl w:val="0"/>
              <w:autoSpaceDE w:val="0"/>
              <w:autoSpaceDN w:val="0"/>
              <w:adjustRightInd w:val="0"/>
              <w:rPr>
                <w:rFonts w:cs="Times New Roman"/>
                <w:sz w:val="20"/>
                <w:szCs w:val="20"/>
              </w:rPr>
            </w:pPr>
            <w:r w:rsidRPr="00717F28">
              <w:rPr>
                <w:rFonts w:cs="Times New Roman"/>
                <w:sz w:val="20"/>
                <w:szCs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063B18" w:rsidRPr="00717F28" w14:paraId="19800B01" w14:textId="77777777" w:rsidTr="00ED36CA">
        <w:tblPrEx>
          <w:tblLook w:val="0400" w:firstRow="0" w:lastRow="0" w:firstColumn="0" w:lastColumn="0" w:noHBand="0" w:noVBand="1"/>
        </w:tblPrEx>
        <w:trPr>
          <w:trHeight w:val="253"/>
        </w:trPr>
        <w:tc>
          <w:tcPr>
            <w:tcW w:w="988" w:type="dxa"/>
          </w:tcPr>
          <w:p w14:paraId="3DE84DAA" w14:textId="649DB67E" w:rsidR="00063B18" w:rsidRPr="00717F28" w:rsidRDefault="00063B18" w:rsidP="00063B18">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1.36</w:t>
            </w:r>
          </w:p>
        </w:tc>
        <w:tc>
          <w:tcPr>
            <w:tcW w:w="1843" w:type="dxa"/>
          </w:tcPr>
          <w:p w14:paraId="13F848A1" w14:textId="50C17728"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3707021C" w14:textId="290522CF"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559" w:type="dxa"/>
          </w:tcPr>
          <w:p w14:paraId="22E8B9CD" w14:textId="30172028"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34</w:t>
            </w:r>
          </w:p>
        </w:tc>
        <w:tc>
          <w:tcPr>
            <w:tcW w:w="2551" w:type="dxa"/>
          </w:tcPr>
          <w:p w14:paraId="552CA7D7" w14:textId="4658C9F2" w:rsidR="00063B18" w:rsidRPr="00717F28" w:rsidRDefault="00063B18" w:rsidP="00063B18">
            <w:pPr>
              <w:widowControl w:val="0"/>
              <w:shd w:val="clear" w:color="auto" w:fill="FFFFFF" w:themeFill="background1"/>
              <w:autoSpaceDE w:val="0"/>
              <w:autoSpaceDN w:val="0"/>
              <w:adjustRightInd w:val="0"/>
              <w:rPr>
                <w:rFonts w:cs="Times New Roman"/>
                <w:iCs/>
                <w:sz w:val="20"/>
                <w:szCs w:val="20"/>
              </w:rPr>
            </w:pPr>
            <w:r w:rsidRPr="00717F28">
              <w:rPr>
                <w:rFonts w:cs="Times New Roman"/>
                <w:iCs/>
                <w:sz w:val="20"/>
                <w:szCs w:val="20"/>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w:t>
            </w:r>
          </w:p>
        </w:tc>
        <w:tc>
          <w:tcPr>
            <w:tcW w:w="1418" w:type="dxa"/>
          </w:tcPr>
          <w:p w14:paraId="2D2FD00D" w14:textId="6664E544"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Единица</w:t>
            </w:r>
          </w:p>
        </w:tc>
        <w:tc>
          <w:tcPr>
            <w:tcW w:w="5245" w:type="dxa"/>
            <w:shd w:val="clear" w:color="auto" w:fill="auto"/>
          </w:tcPr>
          <w:p w14:paraId="1E4D609C" w14:textId="40C3149F" w:rsidR="00063B18" w:rsidRPr="00717F28" w:rsidRDefault="00063B18" w:rsidP="00063B18">
            <w:pPr>
              <w:widowControl w:val="0"/>
              <w:autoSpaceDE w:val="0"/>
              <w:autoSpaceDN w:val="0"/>
              <w:adjustRightInd w:val="0"/>
              <w:rPr>
                <w:rFonts w:cs="Times New Roman"/>
                <w:sz w:val="20"/>
                <w:szCs w:val="20"/>
              </w:rPr>
            </w:pPr>
            <w:r w:rsidRPr="00717F28">
              <w:rPr>
                <w:rFonts w:cs="Times New Roman"/>
                <w:sz w:val="20"/>
                <w:szCs w:val="20"/>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p>
        </w:tc>
      </w:tr>
      <w:tr w:rsidR="00063B18" w:rsidRPr="00717F28" w14:paraId="4487316E" w14:textId="77777777" w:rsidTr="00EA07C4">
        <w:tblPrEx>
          <w:tblLook w:val="0400" w:firstRow="0" w:lastRow="0" w:firstColumn="0" w:lastColumn="0" w:noHBand="0" w:noVBand="1"/>
        </w:tblPrEx>
        <w:trPr>
          <w:trHeight w:val="253"/>
        </w:trPr>
        <w:tc>
          <w:tcPr>
            <w:tcW w:w="988" w:type="dxa"/>
          </w:tcPr>
          <w:p w14:paraId="76230F28" w14:textId="64B06CEE" w:rsidR="00063B18" w:rsidRPr="00717F28" w:rsidRDefault="00063B18" w:rsidP="00063B18">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1.36</w:t>
            </w:r>
          </w:p>
        </w:tc>
        <w:tc>
          <w:tcPr>
            <w:tcW w:w="1843" w:type="dxa"/>
          </w:tcPr>
          <w:p w14:paraId="3A09581C" w14:textId="55A81AF0"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1385F747" w14:textId="2D1E5E3A"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559" w:type="dxa"/>
          </w:tcPr>
          <w:p w14:paraId="156C0EC0" w14:textId="05EEB28D"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34</w:t>
            </w:r>
          </w:p>
        </w:tc>
        <w:tc>
          <w:tcPr>
            <w:tcW w:w="2551" w:type="dxa"/>
          </w:tcPr>
          <w:p w14:paraId="6D7E98D0" w14:textId="670D7635" w:rsidR="00063B18" w:rsidRPr="00717F28" w:rsidRDefault="00063B18" w:rsidP="00063B18">
            <w:pPr>
              <w:widowControl w:val="0"/>
              <w:shd w:val="clear" w:color="auto" w:fill="FFFFFF" w:themeFill="background1"/>
              <w:autoSpaceDE w:val="0"/>
              <w:autoSpaceDN w:val="0"/>
              <w:adjustRightInd w:val="0"/>
              <w:rPr>
                <w:rFonts w:cs="Times New Roman"/>
                <w:iCs/>
                <w:sz w:val="20"/>
                <w:szCs w:val="20"/>
              </w:rPr>
            </w:pPr>
            <w:r w:rsidRPr="00717F28">
              <w:rPr>
                <w:rFonts w:cs="Times New Roman"/>
                <w:iCs/>
                <w:sz w:val="20"/>
                <w:szCs w:val="20"/>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w:t>
            </w:r>
          </w:p>
        </w:tc>
        <w:tc>
          <w:tcPr>
            <w:tcW w:w="1418" w:type="dxa"/>
          </w:tcPr>
          <w:p w14:paraId="2CB96531" w14:textId="47BC6115"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Единица</w:t>
            </w:r>
          </w:p>
        </w:tc>
        <w:tc>
          <w:tcPr>
            <w:tcW w:w="5245" w:type="dxa"/>
            <w:shd w:val="clear" w:color="auto" w:fill="FFFFFF" w:themeFill="background1"/>
          </w:tcPr>
          <w:p w14:paraId="5F6BC591" w14:textId="775BD29F" w:rsidR="00063B18" w:rsidRPr="00717F28" w:rsidRDefault="00063B18" w:rsidP="00063B18">
            <w:pPr>
              <w:widowControl w:val="0"/>
              <w:autoSpaceDE w:val="0"/>
              <w:autoSpaceDN w:val="0"/>
              <w:adjustRightInd w:val="0"/>
              <w:rPr>
                <w:rFonts w:cs="Times New Roman"/>
                <w:sz w:val="20"/>
                <w:szCs w:val="20"/>
              </w:rPr>
            </w:pPr>
            <w:r w:rsidRPr="00717F28">
              <w:rPr>
                <w:rFonts w:cs="Times New Roman"/>
                <w:sz w:val="20"/>
                <w:szCs w:val="20"/>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063B18" w:rsidRPr="00717F28" w14:paraId="4D36D435" w14:textId="77777777" w:rsidTr="00ED36CA">
        <w:tblPrEx>
          <w:tblLook w:val="0400" w:firstRow="0" w:lastRow="0" w:firstColumn="0" w:lastColumn="0" w:noHBand="0" w:noVBand="1"/>
        </w:tblPrEx>
        <w:trPr>
          <w:trHeight w:val="253"/>
        </w:trPr>
        <w:tc>
          <w:tcPr>
            <w:tcW w:w="988" w:type="dxa"/>
          </w:tcPr>
          <w:p w14:paraId="52C0A04B" w14:textId="138B04E3" w:rsidR="00063B18" w:rsidRPr="00717F28" w:rsidRDefault="00063B18" w:rsidP="00063B18">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1.37</w:t>
            </w:r>
          </w:p>
        </w:tc>
        <w:tc>
          <w:tcPr>
            <w:tcW w:w="1843" w:type="dxa"/>
          </w:tcPr>
          <w:p w14:paraId="42D23C55" w14:textId="2D36D7F6"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16614F9D" w14:textId="2C07CFF6"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559" w:type="dxa"/>
          </w:tcPr>
          <w:p w14:paraId="2E37FF7F" w14:textId="42C1D0CE"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34</w:t>
            </w:r>
          </w:p>
        </w:tc>
        <w:tc>
          <w:tcPr>
            <w:tcW w:w="2551" w:type="dxa"/>
          </w:tcPr>
          <w:p w14:paraId="35516D39" w14:textId="1C047A4B" w:rsidR="00063B18" w:rsidRPr="00717F28" w:rsidRDefault="00063B18" w:rsidP="00063B18">
            <w:pPr>
              <w:widowControl w:val="0"/>
              <w:shd w:val="clear" w:color="auto" w:fill="FFFFFF" w:themeFill="background1"/>
              <w:autoSpaceDE w:val="0"/>
              <w:autoSpaceDN w:val="0"/>
              <w:adjustRightInd w:val="0"/>
              <w:rPr>
                <w:rFonts w:cs="Times New Roman"/>
                <w:iCs/>
                <w:sz w:val="20"/>
                <w:szCs w:val="20"/>
              </w:rPr>
            </w:pPr>
            <w:r w:rsidRPr="00717F28">
              <w:rPr>
                <w:rFonts w:cs="Times New Roman"/>
                <w:iCs/>
                <w:sz w:val="20"/>
                <w:szCs w:val="20"/>
              </w:rPr>
              <w:t>Проведение экспертизы результатов, предусмотренных контрактом, в рамках реализации мероприятия по замене и модернизации детских игровых площадок</w:t>
            </w:r>
          </w:p>
        </w:tc>
        <w:tc>
          <w:tcPr>
            <w:tcW w:w="1418" w:type="dxa"/>
          </w:tcPr>
          <w:p w14:paraId="0FD8057E" w14:textId="4B86B2EF"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Единица</w:t>
            </w:r>
          </w:p>
        </w:tc>
        <w:tc>
          <w:tcPr>
            <w:tcW w:w="5245" w:type="dxa"/>
            <w:shd w:val="clear" w:color="auto" w:fill="auto"/>
          </w:tcPr>
          <w:p w14:paraId="6D5767D2" w14:textId="603B428E" w:rsidR="00063B18" w:rsidRPr="00717F28" w:rsidRDefault="00063B18" w:rsidP="00063B18">
            <w:pPr>
              <w:widowControl w:val="0"/>
              <w:autoSpaceDE w:val="0"/>
              <w:autoSpaceDN w:val="0"/>
              <w:adjustRightInd w:val="0"/>
              <w:rPr>
                <w:rFonts w:cs="Times New Roman"/>
                <w:sz w:val="20"/>
                <w:szCs w:val="20"/>
              </w:rPr>
            </w:pPr>
            <w:r w:rsidRPr="00717F28">
              <w:rPr>
                <w:rFonts w:cs="Times New Roman"/>
                <w:sz w:val="20"/>
                <w:szCs w:val="20"/>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717F28" w:rsidDel="00004559">
              <w:rPr>
                <w:rFonts w:cs="Times New Roman"/>
                <w:sz w:val="20"/>
                <w:szCs w:val="20"/>
              </w:rPr>
              <w:t xml:space="preserve"> </w:t>
            </w:r>
            <w:r w:rsidRPr="00717F28">
              <w:rPr>
                <w:rFonts w:cs="Times New Roman"/>
                <w:sz w:val="20"/>
                <w:szCs w:val="20"/>
              </w:rPr>
              <w:t>в рамках реализации мероприятия Замена и модернизация детских игровых площадок (Демонтаж, освещение, видеонаблюдение</w:t>
            </w:r>
          </w:p>
        </w:tc>
      </w:tr>
      <w:tr w:rsidR="00063B18" w:rsidRPr="00717F28" w14:paraId="6B71F6E0" w14:textId="77777777" w:rsidTr="00ED36CA">
        <w:tblPrEx>
          <w:tblLook w:val="0400" w:firstRow="0" w:lastRow="0" w:firstColumn="0" w:lastColumn="0" w:noHBand="0" w:noVBand="1"/>
        </w:tblPrEx>
        <w:trPr>
          <w:trHeight w:val="253"/>
        </w:trPr>
        <w:tc>
          <w:tcPr>
            <w:tcW w:w="988" w:type="dxa"/>
          </w:tcPr>
          <w:p w14:paraId="0F80D0E3" w14:textId="60E648CA" w:rsidR="00063B18" w:rsidRPr="00717F28" w:rsidRDefault="00063B18" w:rsidP="00063B18">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1.38</w:t>
            </w:r>
          </w:p>
        </w:tc>
        <w:tc>
          <w:tcPr>
            <w:tcW w:w="1843" w:type="dxa"/>
          </w:tcPr>
          <w:p w14:paraId="5BDA53A1" w14:textId="2458963C"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61C7260C" w14:textId="7588473F"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559" w:type="dxa"/>
          </w:tcPr>
          <w:p w14:paraId="300B7D0B" w14:textId="23E6B600"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36</w:t>
            </w:r>
          </w:p>
        </w:tc>
        <w:tc>
          <w:tcPr>
            <w:tcW w:w="2551" w:type="dxa"/>
          </w:tcPr>
          <w:p w14:paraId="20E21AB5" w14:textId="77777777" w:rsidR="00063B18" w:rsidRPr="00717F28" w:rsidRDefault="00063B18" w:rsidP="00063B18">
            <w:pPr>
              <w:widowControl w:val="0"/>
              <w:shd w:val="clear" w:color="auto" w:fill="FFFFFF" w:themeFill="background1"/>
              <w:autoSpaceDE w:val="0"/>
              <w:autoSpaceDN w:val="0"/>
              <w:adjustRightInd w:val="0"/>
              <w:rPr>
                <w:rFonts w:cs="Times New Roman"/>
                <w:iCs/>
                <w:sz w:val="20"/>
                <w:szCs w:val="20"/>
              </w:rPr>
            </w:pPr>
            <w:r w:rsidRPr="00717F28">
              <w:rPr>
                <w:rFonts w:cs="Times New Roman"/>
                <w:iCs/>
                <w:sz w:val="20"/>
                <w:szCs w:val="20"/>
              </w:rPr>
              <w:t>Улучшен визуальный облик территорий муниципального образования (в том числе, украшены территории)</w:t>
            </w:r>
          </w:p>
          <w:p w14:paraId="43C8CAF0" w14:textId="77777777" w:rsidR="00063B18" w:rsidRPr="00717F28" w:rsidRDefault="00063B18" w:rsidP="00063B18">
            <w:pPr>
              <w:widowControl w:val="0"/>
              <w:shd w:val="clear" w:color="auto" w:fill="FFFFFF" w:themeFill="background1"/>
              <w:autoSpaceDE w:val="0"/>
              <w:autoSpaceDN w:val="0"/>
              <w:adjustRightInd w:val="0"/>
              <w:rPr>
                <w:rFonts w:cs="Times New Roman"/>
                <w:sz w:val="20"/>
                <w:szCs w:val="20"/>
              </w:rPr>
            </w:pPr>
          </w:p>
        </w:tc>
        <w:tc>
          <w:tcPr>
            <w:tcW w:w="1418" w:type="dxa"/>
          </w:tcPr>
          <w:p w14:paraId="091E3F05" w14:textId="690FEBD5"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Единица</w:t>
            </w:r>
          </w:p>
        </w:tc>
        <w:tc>
          <w:tcPr>
            <w:tcW w:w="5245" w:type="dxa"/>
            <w:shd w:val="clear" w:color="auto" w:fill="auto"/>
          </w:tcPr>
          <w:p w14:paraId="68645085" w14:textId="41571E18" w:rsidR="00063B18" w:rsidRPr="00717F28" w:rsidRDefault="00063B18" w:rsidP="00063B18">
            <w:pPr>
              <w:widowControl w:val="0"/>
              <w:autoSpaceDE w:val="0"/>
              <w:autoSpaceDN w:val="0"/>
              <w:adjustRightInd w:val="0"/>
              <w:rPr>
                <w:rFonts w:cs="Times New Roman"/>
                <w:sz w:val="20"/>
                <w:szCs w:val="20"/>
              </w:rPr>
            </w:pPr>
            <w:r w:rsidRPr="00717F28">
              <w:rPr>
                <w:rFonts w:cs="Times New Roman"/>
                <w:sz w:val="20"/>
                <w:szCs w:val="20"/>
              </w:rPr>
              <w:t>Значение определяется фактическим количеством территорий муниципального образования, визуальный облик которых был улучшен</w:t>
            </w:r>
          </w:p>
        </w:tc>
      </w:tr>
      <w:tr w:rsidR="00063B18" w:rsidRPr="00717F28" w14:paraId="4267B609" w14:textId="77777777" w:rsidTr="00ED36CA">
        <w:tblPrEx>
          <w:tblLook w:val="0400" w:firstRow="0" w:lastRow="0" w:firstColumn="0" w:lastColumn="0" w:noHBand="0" w:noVBand="1"/>
        </w:tblPrEx>
        <w:trPr>
          <w:trHeight w:val="253"/>
        </w:trPr>
        <w:tc>
          <w:tcPr>
            <w:tcW w:w="988" w:type="dxa"/>
          </w:tcPr>
          <w:p w14:paraId="37144902" w14:textId="330D87D3" w:rsidR="00063B18" w:rsidRPr="00717F28" w:rsidRDefault="00063B18" w:rsidP="00063B18">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1.39</w:t>
            </w:r>
          </w:p>
        </w:tc>
        <w:tc>
          <w:tcPr>
            <w:tcW w:w="1843" w:type="dxa"/>
          </w:tcPr>
          <w:p w14:paraId="20419A69" w14:textId="3ADED12E"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0FCD68F7" w14:textId="110BB0A6"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559" w:type="dxa"/>
          </w:tcPr>
          <w:p w14:paraId="564095C2" w14:textId="0884891B"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39</w:t>
            </w:r>
          </w:p>
        </w:tc>
        <w:tc>
          <w:tcPr>
            <w:tcW w:w="2551" w:type="dxa"/>
          </w:tcPr>
          <w:p w14:paraId="06BE1F01" w14:textId="42C4153A" w:rsidR="00063B18" w:rsidRPr="00717F28" w:rsidRDefault="001E103B" w:rsidP="001E103B">
            <w:pPr>
              <w:widowControl w:val="0"/>
              <w:shd w:val="clear" w:color="auto" w:fill="FFFFFF" w:themeFill="background1"/>
              <w:autoSpaceDE w:val="0"/>
              <w:autoSpaceDN w:val="0"/>
              <w:adjustRightInd w:val="0"/>
              <w:rPr>
                <w:rFonts w:cs="Times New Roman"/>
                <w:sz w:val="20"/>
                <w:szCs w:val="20"/>
              </w:rPr>
            </w:pPr>
            <w:r w:rsidRPr="00717F28">
              <w:rPr>
                <w:rFonts w:cs="Times New Roman"/>
                <w:sz w:val="20"/>
                <w:szCs w:val="20"/>
              </w:rPr>
              <w:t xml:space="preserve">Подготовлено твердое основание под детские игровые площадки с </w:t>
            </w:r>
            <w:r w:rsidRPr="00717F28">
              <w:rPr>
                <w:rFonts w:cs="Times New Roman"/>
                <w:sz w:val="20"/>
                <w:szCs w:val="20"/>
              </w:rPr>
              <w:lastRenderedPageBreak/>
              <w:t>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w:t>
            </w:r>
          </w:p>
        </w:tc>
        <w:tc>
          <w:tcPr>
            <w:tcW w:w="1418" w:type="dxa"/>
          </w:tcPr>
          <w:p w14:paraId="46B80F94" w14:textId="2AEA0B25"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lastRenderedPageBreak/>
              <w:t>Единица</w:t>
            </w:r>
          </w:p>
        </w:tc>
        <w:tc>
          <w:tcPr>
            <w:tcW w:w="5245" w:type="dxa"/>
            <w:shd w:val="clear" w:color="auto" w:fill="auto"/>
          </w:tcPr>
          <w:p w14:paraId="1E3A6CAC" w14:textId="4638715A" w:rsidR="00063B18" w:rsidRPr="00717F28" w:rsidRDefault="001E103B" w:rsidP="00063B18">
            <w:pPr>
              <w:widowControl w:val="0"/>
              <w:autoSpaceDE w:val="0"/>
              <w:autoSpaceDN w:val="0"/>
              <w:adjustRightInd w:val="0"/>
              <w:rPr>
                <w:rFonts w:cs="Times New Roman"/>
                <w:sz w:val="20"/>
                <w:szCs w:val="20"/>
              </w:rPr>
            </w:pPr>
            <w:r w:rsidRPr="00717F28">
              <w:rPr>
                <w:rFonts w:cs="Times New Roman"/>
                <w:sz w:val="20"/>
                <w:szCs w:val="20"/>
              </w:rPr>
              <w:t xml:space="preserve">Фактическое значение результата определяется количеством объектов с подготовленным твердым покрытием под детские игровые площадки с </w:t>
            </w:r>
            <w:r w:rsidRPr="00717F28">
              <w:rPr>
                <w:rFonts w:cs="Times New Roman"/>
                <w:sz w:val="20"/>
                <w:szCs w:val="20"/>
              </w:rPr>
              <w:lastRenderedPageBreak/>
              <w:t xml:space="preserve">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w:t>
            </w:r>
            <w:proofErr w:type="spellStart"/>
            <w:r w:rsidRPr="00717F28">
              <w:rPr>
                <w:rFonts w:cs="Times New Roman"/>
                <w:sz w:val="20"/>
                <w:szCs w:val="20"/>
              </w:rPr>
              <w:t>ДИП</w:t>
            </w:r>
            <w:proofErr w:type="spellEnd"/>
            <w:r w:rsidRPr="00717F28">
              <w:rPr>
                <w:rFonts w:cs="Times New Roman"/>
                <w:sz w:val="20"/>
                <w:szCs w:val="20"/>
              </w:rPr>
              <w:t>)</w:t>
            </w:r>
          </w:p>
        </w:tc>
      </w:tr>
      <w:tr w:rsidR="00063B18" w:rsidRPr="00717F28" w14:paraId="42217596" w14:textId="77777777" w:rsidTr="00ED36CA">
        <w:tblPrEx>
          <w:tblLook w:val="0400" w:firstRow="0" w:lastRow="0" w:firstColumn="0" w:lastColumn="0" w:noHBand="0" w:noVBand="1"/>
        </w:tblPrEx>
        <w:trPr>
          <w:trHeight w:val="253"/>
        </w:trPr>
        <w:tc>
          <w:tcPr>
            <w:tcW w:w="988" w:type="dxa"/>
          </w:tcPr>
          <w:p w14:paraId="17596336" w14:textId="5E1F58EE" w:rsidR="00063B18" w:rsidRPr="00717F28" w:rsidRDefault="00063B18" w:rsidP="00063B18">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lastRenderedPageBreak/>
              <w:t>1.40</w:t>
            </w:r>
          </w:p>
        </w:tc>
        <w:tc>
          <w:tcPr>
            <w:tcW w:w="1843" w:type="dxa"/>
          </w:tcPr>
          <w:p w14:paraId="5B3FDDBD" w14:textId="4F069EE4"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3C2A94AB" w14:textId="4C0A72D5"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559" w:type="dxa"/>
          </w:tcPr>
          <w:p w14:paraId="48964B5F" w14:textId="1B52A238"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39</w:t>
            </w:r>
          </w:p>
        </w:tc>
        <w:tc>
          <w:tcPr>
            <w:tcW w:w="2551" w:type="dxa"/>
          </w:tcPr>
          <w:p w14:paraId="48D660E4" w14:textId="22DF63D3" w:rsidR="00063B18" w:rsidRPr="00717F28" w:rsidRDefault="00063B18" w:rsidP="00063B18">
            <w:pPr>
              <w:widowControl w:val="0"/>
              <w:shd w:val="clear" w:color="auto" w:fill="FFFFFF" w:themeFill="background1"/>
              <w:autoSpaceDE w:val="0"/>
              <w:autoSpaceDN w:val="0"/>
              <w:adjustRightInd w:val="0"/>
              <w:rPr>
                <w:rFonts w:cs="Times New Roman"/>
                <w:sz w:val="20"/>
                <w:szCs w:val="20"/>
              </w:rPr>
            </w:pPr>
            <w:r w:rsidRPr="00717F28">
              <w:rPr>
                <w:rFonts w:cs="Times New Roman"/>
                <w:bCs/>
                <w:sz w:val="20"/>
                <w:szCs w:val="20"/>
              </w:rPr>
              <w:t>Модернизированы детские игровые площадки, установленные ранее с привлечением средств бюджета Московской области</w:t>
            </w:r>
          </w:p>
        </w:tc>
        <w:tc>
          <w:tcPr>
            <w:tcW w:w="1418" w:type="dxa"/>
          </w:tcPr>
          <w:p w14:paraId="634FDB73" w14:textId="06FAA9FC" w:rsidR="00063B18" w:rsidRPr="00717F28" w:rsidRDefault="00063B18" w:rsidP="00063B18">
            <w:pPr>
              <w:widowControl w:val="0"/>
              <w:autoSpaceDE w:val="0"/>
              <w:autoSpaceDN w:val="0"/>
              <w:adjustRightInd w:val="0"/>
              <w:jc w:val="center"/>
              <w:rPr>
                <w:rFonts w:cs="Times New Roman"/>
                <w:sz w:val="20"/>
                <w:szCs w:val="20"/>
              </w:rPr>
            </w:pPr>
            <w:r w:rsidRPr="00717F28">
              <w:rPr>
                <w:rFonts w:cs="Times New Roman"/>
                <w:sz w:val="20"/>
                <w:szCs w:val="20"/>
              </w:rPr>
              <w:t>Единица</w:t>
            </w:r>
          </w:p>
        </w:tc>
        <w:tc>
          <w:tcPr>
            <w:tcW w:w="5245" w:type="dxa"/>
            <w:shd w:val="clear" w:color="auto" w:fill="auto"/>
          </w:tcPr>
          <w:p w14:paraId="09A2B5B4" w14:textId="18995B30" w:rsidR="00063B18" w:rsidRPr="00717F28" w:rsidRDefault="00063B18" w:rsidP="00063B18">
            <w:pPr>
              <w:widowControl w:val="0"/>
              <w:autoSpaceDE w:val="0"/>
              <w:autoSpaceDN w:val="0"/>
              <w:adjustRightInd w:val="0"/>
              <w:rPr>
                <w:rFonts w:cs="Times New Roman"/>
                <w:sz w:val="20"/>
                <w:szCs w:val="20"/>
              </w:rPr>
            </w:pPr>
            <w:r w:rsidRPr="00717F28">
              <w:rPr>
                <w:rFonts w:cs="Times New Roman"/>
                <w:sz w:val="20"/>
                <w:szCs w:val="20"/>
              </w:rPr>
              <w:t xml:space="preserve">Значение определяется фактическим количеством модернизированных детских игровых </w:t>
            </w:r>
            <w:proofErr w:type="gramStart"/>
            <w:r w:rsidRPr="00717F28">
              <w:rPr>
                <w:rFonts w:cs="Times New Roman"/>
                <w:sz w:val="20"/>
                <w:szCs w:val="20"/>
              </w:rPr>
              <w:t>площадок </w:t>
            </w:r>
            <w:r w:rsidRPr="00717F28" w:rsidDel="00954BB9">
              <w:rPr>
                <w:rFonts w:cs="Times New Roman"/>
                <w:sz w:val="20"/>
                <w:szCs w:val="20"/>
              </w:rPr>
              <w:t xml:space="preserve"> </w:t>
            </w:r>
            <w:r w:rsidRPr="00717F28">
              <w:rPr>
                <w:rFonts w:cs="Times New Roman"/>
                <w:sz w:val="20"/>
                <w:szCs w:val="20"/>
              </w:rPr>
              <w:t>в</w:t>
            </w:r>
            <w:proofErr w:type="gramEnd"/>
            <w:r w:rsidRPr="00717F28">
              <w:rPr>
                <w:rFonts w:cs="Times New Roman"/>
                <w:sz w:val="20"/>
                <w:szCs w:val="20"/>
              </w:rPr>
              <w:t xml:space="preserve">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w:t>
            </w:r>
            <w:proofErr w:type="spellStart"/>
            <w:r w:rsidRPr="00717F28">
              <w:rPr>
                <w:rFonts w:cs="Times New Roman"/>
                <w:sz w:val="20"/>
                <w:szCs w:val="20"/>
              </w:rPr>
              <w:t>ДИП</w:t>
            </w:r>
            <w:proofErr w:type="spellEnd"/>
            <w:r w:rsidRPr="00717F28">
              <w:rPr>
                <w:rFonts w:cs="Times New Roman"/>
                <w:sz w:val="20"/>
                <w:szCs w:val="20"/>
              </w:rPr>
              <w:t>)</w:t>
            </w:r>
          </w:p>
        </w:tc>
      </w:tr>
      <w:tr w:rsidR="0048249B" w:rsidRPr="00717F28" w14:paraId="3CD8E589" w14:textId="77777777" w:rsidTr="00ED36CA">
        <w:tblPrEx>
          <w:tblLook w:val="0400" w:firstRow="0" w:lastRow="0" w:firstColumn="0" w:lastColumn="0" w:noHBand="0" w:noVBand="1"/>
        </w:tblPrEx>
        <w:trPr>
          <w:trHeight w:val="253"/>
        </w:trPr>
        <w:tc>
          <w:tcPr>
            <w:tcW w:w="988" w:type="dxa"/>
          </w:tcPr>
          <w:p w14:paraId="68483040" w14:textId="015E7AF3" w:rsidR="0048249B" w:rsidRPr="00717F28" w:rsidRDefault="00BF37D5" w:rsidP="0048249B">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1.41</w:t>
            </w:r>
          </w:p>
        </w:tc>
        <w:tc>
          <w:tcPr>
            <w:tcW w:w="1843" w:type="dxa"/>
          </w:tcPr>
          <w:p w14:paraId="346FF95E" w14:textId="4E363643" w:rsidR="0048249B" w:rsidRPr="00717F28" w:rsidRDefault="0048249B" w:rsidP="0048249B">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46BE5720" w14:textId="10CC8E8C" w:rsidR="0048249B" w:rsidRPr="00717F28" w:rsidRDefault="0048249B" w:rsidP="0048249B">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559" w:type="dxa"/>
          </w:tcPr>
          <w:p w14:paraId="0F214783" w14:textId="420B25C6" w:rsidR="0048249B" w:rsidRPr="00717F28" w:rsidRDefault="0048249B" w:rsidP="0048249B">
            <w:pPr>
              <w:widowControl w:val="0"/>
              <w:autoSpaceDE w:val="0"/>
              <w:autoSpaceDN w:val="0"/>
              <w:adjustRightInd w:val="0"/>
              <w:jc w:val="center"/>
              <w:rPr>
                <w:rFonts w:cs="Times New Roman"/>
                <w:sz w:val="20"/>
                <w:szCs w:val="20"/>
              </w:rPr>
            </w:pPr>
            <w:r w:rsidRPr="00717F28">
              <w:rPr>
                <w:rFonts w:cs="Times New Roman"/>
                <w:sz w:val="20"/>
                <w:szCs w:val="20"/>
              </w:rPr>
              <w:t>40</w:t>
            </w:r>
          </w:p>
        </w:tc>
        <w:tc>
          <w:tcPr>
            <w:tcW w:w="2551" w:type="dxa"/>
          </w:tcPr>
          <w:p w14:paraId="0AC11AC0" w14:textId="4B3C18D2" w:rsidR="0048249B" w:rsidRPr="00717F28" w:rsidRDefault="00BF37D5" w:rsidP="00BF37D5">
            <w:pPr>
              <w:widowControl w:val="0"/>
              <w:shd w:val="clear" w:color="auto" w:fill="FFFFFF" w:themeFill="background1"/>
              <w:autoSpaceDE w:val="0"/>
              <w:autoSpaceDN w:val="0"/>
              <w:adjustRightInd w:val="0"/>
              <w:rPr>
                <w:rFonts w:cs="Times New Roman"/>
                <w:sz w:val="20"/>
                <w:szCs w:val="20"/>
              </w:rPr>
            </w:pPr>
            <w:r w:rsidRPr="00717F28">
              <w:rPr>
                <w:rFonts w:cs="Times New Roman"/>
                <w:sz w:val="20"/>
                <w:szCs w:val="20"/>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w:t>
            </w:r>
          </w:p>
        </w:tc>
        <w:tc>
          <w:tcPr>
            <w:tcW w:w="1418" w:type="dxa"/>
          </w:tcPr>
          <w:p w14:paraId="2D2BE708" w14:textId="315005F2" w:rsidR="0048249B" w:rsidRPr="00717F28" w:rsidRDefault="0048249B" w:rsidP="0048249B">
            <w:pPr>
              <w:widowControl w:val="0"/>
              <w:autoSpaceDE w:val="0"/>
              <w:autoSpaceDN w:val="0"/>
              <w:adjustRightInd w:val="0"/>
              <w:jc w:val="center"/>
              <w:rPr>
                <w:rFonts w:cs="Times New Roman"/>
                <w:sz w:val="20"/>
                <w:szCs w:val="20"/>
              </w:rPr>
            </w:pPr>
            <w:r w:rsidRPr="00717F28">
              <w:rPr>
                <w:rFonts w:cs="Times New Roman"/>
                <w:sz w:val="20"/>
                <w:szCs w:val="20"/>
              </w:rPr>
              <w:t>Единица</w:t>
            </w:r>
          </w:p>
        </w:tc>
        <w:tc>
          <w:tcPr>
            <w:tcW w:w="5245" w:type="dxa"/>
            <w:shd w:val="clear" w:color="auto" w:fill="auto"/>
          </w:tcPr>
          <w:p w14:paraId="084AE8FD" w14:textId="4265A6F9" w:rsidR="0048249B" w:rsidRPr="00717F28" w:rsidRDefault="00BF37D5" w:rsidP="00BF37D5">
            <w:pPr>
              <w:widowControl w:val="0"/>
              <w:autoSpaceDE w:val="0"/>
              <w:autoSpaceDN w:val="0"/>
              <w:adjustRightInd w:val="0"/>
              <w:rPr>
                <w:rFonts w:cs="Times New Roman"/>
                <w:sz w:val="20"/>
                <w:szCs w:val="20"/>
              </w:rPr>
            </w:pPr>
            <w:r w:rsidRPr="00717F28">
              <w:rPr>
                <w:rFonts w:cs="Times New Roman"/>
                <w:sz w:val="20"/>
                <w:szCs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48249B" w:rsidRPr="00717F28" w14:paraId="5E97E8AD" w14:textId="77777777" w:rsidTr="00ED36CA">
        <w:tblPrEx>
          <w:tblLook w:val="0400" w:firstRow="0" w:lastRow="0" w:firstColumn="0" w:lastColumn="0" w:noHBand="0" w:noVBand="1"/>
        </w:tblPrEx>
        <w:trPr>
          <w:trHeight w:val="253"/>
        </w:trPr>
        <w:tc>
          <w:tcPr>
            <w:tcW w:w="988" w:type="dxa"/>
          </w:tcPr>
          <w:p w14:paraId="5817581F" w14:textId="666E8AA3" w:rsidR="0048249B" w:rsidRPr="00717F28" w:rsidRDefault="00BF37D5" w:rsidP="0048249B">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1.42</w:t>
            </w:r>
          </w:p>
        </w:tc>
        <w:tc>
          <w:tcPr>
            <w:tcW w:w="1843" w:type="dxa"/>
          </w:tcPr>
          <w:p w14:paraId="129C8617" w14:textId="381A88FD" w:rsidR="0048249B" w:rsidRPr="00717F28" w:rsidRDefault="0048249B" w:rsidP="0048249B">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19D0D841" w14:textId="6D063291" w:rsidR="0048249B" w:rsidRPr="00717F28" w:rsidRDefault="0048249B" w:rsidP="0048249B">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559" w:type="dxa"/>
          </w:tcPr>
          <w:p w14:paraId="7C04FC6B" w14:textId="21CECAA8" w:rsidR="0048249B" w:rsidRPr="00717F28" w:rsidRDefault="0048249B" w:rsidP="0048249B">
            <w:pPr>
              <w:widowControl w:val="0"/>
              <w:autoSpaceDE w:val="0"/>
              <w:autoSpaceDN w:val="0"/>
              <w:adjustRightInd w:val="0"/>
              <w:jc w:val="center"/>
              <w:rPr>
                <w:rFonts w:cs="Times New Roman"/>
                <w:sz w:val="20"/>
                <w:szCs w:val="20"/>
              </w:rPr>
            </w:pPr>
            <w:r w:rsidRPr="00717F28">
              <w:rPr>
                <w:rFonts w:cs="Times New Roman"/>
                <w:sz w:val="20"/>
                <w:szCs w:val="20"/>
              </w:rPr>
              <w:t>40</w:t>
            </w:r>
          </w:p>
        </w:tc>
        <w:tc>
          <w:tcPr>
            <w:tcW w:w="2551" w:type="dxa"/>
          </w:tcPr>
          <w:p w14:paraId="665487A9" w14:textId="25565C38" w:rsidR="0048249B" w:rsidRPr="00717F28" w:rsidRDefault="00BF37D5" w:rsidP="00BF37D5">
            <w:pPr>
              <w:widowControl w:val="0"/>
              <w:shd w:val="clear" w:color="auto" w:fill="FFFFFF" w:themeFill="background1"/>
              <w:autoSpaceDE w:val="0"/>
              <w:autoSpaceDN w:val="0"/>
              <w:adjustRightInd w:val="0"/>
              <w:rPr>
                <w:rFonts w:cs="Times New Roman"/>
                <w:sz w:val="20"/>
                <w:szCs w:val="20"/>
              </w:rPr>
            </w:pPr>
            <w:r w:rsidRPr="00717F28">
              <w:rPr>
                <w:rFonts w:cs="Times New Roman"/>
                <w:sz w:val="20"/>
                <w:szCs w:val="20"/>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w:t>
            </w:r>
          </w:p>
        </w:tc>
        <w:tc>
          <w:tcPr>
            <w:tcW w:w="1418" w:type="dxa"/>
          </w:tcPr>
          <w:p w14:paraId="53E542B9" w14:textId="0A06B77E" w:rsidR="0048249B" w:rsidRPr="00717F28" w:rsidRDefault="0048249B" w:rsidP="0048249B">
            <w:pPr>
              <w:widowControl w:val="0"/>
              <w:autoSpaceDE w:val="0"/>
              <w:autoSpaceDN w:val="0"/>
              <w:adjustRightInd w:val="0"/>
              <w:jc w:val="center"/>
              <w:rPr>
                <w:rFonts w:cs="Times New Roman"/>
                <w:sz w:val="20"/>
                <w:szCs w:val="20"/>
              </w:rPr>
            </w:pPr>
            <w:r w:rsidRPr="00717F28">
              <w:rPr>
                <w:rFonts w:cs="Times New Roman"/>
                <w:sz w:val="20"/>
                <w:szCs w:val="20"/>
              </w:rPr>
              <w:t>Единица</w:t>
            </w:r>
          </w:p>
        </w:tc>
        <w:tc>
          <w:tcPr>
            <w:tcW w:w="5245" w:type="dxa"/>
            <w:shd w:val="clear" w:color="auto" w:fill="auto"/>
          </w:tcPr>
          <w:p w14:paraId="1D3D955E" w14:textId="5C13FCB2" w:rsidR="0048249B" w:rsidRPr="00717F28" w:rsidRDefault="00BF37D5" w:rsidP="0048249B">
            <w:pPr>
              <w:widowControl w:val="0"/>
              <w:autoSpaceDE w:val="0"/>
              <w:autoSpaceDN w:val="0"/>
              <w:adjustRightInd w:val="0"/>
              <w:rPr>
                <w:rFonts w:cs="Times New Roman"/>
                <w:sz w:val="20"/>
                <w:szCs w:val="20"/>
              </w:rPr>
            </w:pPr>
            <w:r w:rsidRPr="00717F28">
              <w:rPr>
                <w:rFonts w:cs="Times New Roman"/>
                <w:sz w:val="20"/>
                <w:szCs w:val="20"/>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BF37D5" w:rsidRPr="00717F28" w14:paraId="68604BDE" w14:textId="77777777" w:rsidTr="00ED36CA">
        <w:tblPrEx>
          <w:tblLook w:val="0400" w:firstRow="0" w:lastRow="0" w:firstColumn="0" w:lastColumn="0" w:noHBand="0" w:noVBand="1"/>
        </w:tblPrEx>
        <w:trPr>
          <w:trHeight w:val="253"/>
        </w:trPr>
        <w:tc>
          <w:tcPr>
            <w:tcW w:w="988" w:type="dxa"/>
          </w:tcPr>
          <w:p w14:paraId="38817D6C" w14:textId="4D17E6C5" w:rsidR="00BF37D5" w:rsidRPr="00717F28" w:rsidRDefault="00BF37D5" w:rsidP="00BF37D5">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1.43</w:t>
            </w:r>
          </w:p>
        </w:tc>
        <w:tc>
          <w:tcPr>
            <w:tcW w:w="1843" w:type="dxa"/>
          </w:tcPr>
          <w:p w14:paraId="5AB56256" w14:textId="0219A7FA" w:rsidR="00BF37D5" w:rsidRPr="00717F28" w:rsidRDefault="00BF37D5" w:rsidP="00BF37D5">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7B8A6FBB" w14:textId="2D4DCE08" w:rsidR="00BF37D5" w:rsidRPr="00717F28" w:rsidRDefault="00BF37D5" w:rsidP="00BF37D5">
            <w:pPr>
              <w:widowControl w:val="0"/>
              <w:autoSpaceDE w:val="0"/>
              <w:autoSpaceDN w:val="0"/>
              <w:adjustRightInd w:val="0"/>
              <w:jc w:val="center"/>
              <w:rPr>
                <w:rFonts w:cs="Times New Roman"/>
                <w:sz w:val="20"/>
                <w:szCs w:val="20"/>
              </w:rPr>
            </w:pPr>
            <w:r w:rsidRPr="00717F28">
              <w:rPr>
                <w:rFonts w:cs="Times New Roman"/>
                <w:sz w:val="20"/>
                <w:szCs w:val="20"/>
              </w:rPr>
              <w:t>1</w:t>
            </w:r>
          </w:p>
        </w:tc>
        <w:tc>
          <w:tcPr>
            <w:tcW w:w="1559" w:type="dxa"/>
          </w:tcPr>
          <w:p w14:paraId="08ED47C2" w14:textId="1CE5C2D5" w:rsidR="00BF37D5" w:rsidRPr="00717F28" w:rsidRDefault="00BF37D5" w:rsidP="00BF37D5">
            <w:pPr>
              <w:widowControl w:val="0"/>
              <w:autoSpaceDE w:val="0"/>
              <w:autoSpaceDN w:val="0"/>
              <w:adjustRightInd w:val="0"/>
              <w:jc w:val="center"/>
              <w:rPr>
                <w:rFonts w:cs="Times New Roman"/>
                <w:sz w:val="20"/>
                <w:szCs w:val="20"/>
              </w:rPr>
            </w:pPr>
            <w:r w:rsidRPr="00717F28">
              <w:rPr>
                <w:rFonts w:cs="Times New Roman"/>
                <w:sz w:val="20"/>
                <w:szCs w:val="20"/>
              </w:rPr>
              <w:t>40</w:t>
            </w:r>
          </w:p>
        </w:tc>
        <w:tc>
          <w:tcPr>
            <w:tcW w:w="2551" w:type="dxa"/>
          </w:tcPr>
          <w:p w14:paraId="11E68378" w14:textId="67177BD9" w:rsidR="00BF37D5" w:rsidRPr="00717F28" w:rsidRDefault="00BF37D5" w:rsidP="00BF37D5">
            <w:pPr>
              <w:widowControl w:val="0"/>
              <w:shd w:val="clear" w:color="auto" w:fill="FFFFFF" w:themeFill="background1"/>
              <w:autoSpaceDE w:val="0"/>
              <w:autoSpaceDN w:val="0"/>
              <w:adjustRightInd w:val="0"/>
              <w:rPr>
                <w:rFonts w:cs="Times New Roman"/>
                <w:sz w:val="20"/>
                <w:szCs w:val="20"/>
              </w:rPr>
            </w:pPr>
            <w:r w:rsidRPr="00717F28">
              <w:rPr>
                <w:rFonts w:cs="Times New Roman"/>
                <w:sz w:val="20"/>
                <w:szCs w:val="20"/>
              </w:rPr>
              <w:t xml:space="preserve">Количество установленных камер видеонаблюдения, подключенных к системе </w:t>
            </w:r>
            <w:r w:rsidRPr="00717F28">
              <w:rPr>
                <w:rFonts w:cs="Times New Roman"/>
                <w:sz w:val="20"/>
                <w:szCs w:val="20"/>
              </w:rPr>
              <w:lastRenderedPageBreak/>
              <w:t>«Безопасный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w:t>
            </w:r>
          </w:p>
        </w:tc>
        <w:tc>
          <w:tcPr>
            <w:tcW w:w="1418" w:type="dxa"/>
          </w:tcPr>
          <w:p w14:paraId="534E4997" w14:textId="48769F39" w:rsidR="00BF37D5" w:rsidRPr="00717F28" w:rsidRDefault="00BF37D5" w:rsidP="00BF37D5">
            <w:pPr>
              <w:widowControl w:val="0"/>
              <w:autoSpaceDE w:val="0"/>
              <w:autoSpaceDN w:val="0"/>
              <w:adjustRightInd w:val="0"/>
              <w:jc w:val="center"/>
              <w:rPr>
                <w:rFonts w:cs="Times New Roman"/>
                <w:sz w:val="20"/>
                <w:szCs w:val="20"/>
              </w:rPr>
            </w:pPr>
            <w:r w:rsidRPr="00717F28">
              <w:rPr>
                <w:rFonts w:cs="Times New Roman"/>
                <w:sz w:val="20"/>
                <w:szCs w:val="20"/>
              </w:rPr>
              <w:lastRenderedPageBreak/>
              <w:t>Единица</w:t>
            </w:r>
          </w:p>
        </w:tc>
        <w:tc>
          <w:tcPr>
            <w:tcW w:w="5245" w:type="dxa"/>
            <w:shd w:val="clear" w:color="auto" w:fill="auto"/>
          </w:tcPr>
          <w:p w14:paraId="7D6A0C21" w14:textId="17A7B77F" w:rsidR="00BF37D5" w:rsidRPr="00717F28" w:rsidRDefault="00BF37D5" w:rsidP="00BF37D5">
            <w:pPr>
              <w:widowControl w:val="0"/>
              <w:autoSpaceDE w:val="0"/>
              <w:autoSpaceDN w:val="0"/>
              <w:adjustRightInd w:val="0"/>
              <w:rPr>
                <w:rFonts w:cs="Times New Roman"/>
                <w:sz w:val="20"/>
                <w:szCs w:val="20"/>
              </w:rPr>
            </w:pPr>
            <w:r w:rsidRPr="00717F28">
              <w:rPr>
                <w:rFonts w:cs="Times New Roman"/>
                <w:sz w:val="20"/>
                <w:szCs w:val="20"/>
              </w:rPr>
              <w:t xml:space="preserve">Фактическое значение результата определяется </w:t>
            </w:r>
            <w:proofErr w:type="gramStart"/>
            <w:r w:rsidRPr="00717F28">
              <w:rPr>
                <w:rFonts w:cs="Times New Roman"/>
                <w:sz w:val="20"/>
                <w:szCs w:val="20"/>
              </w:rPr>
              <w:t>количеством  установленных</w:t>
            </w:r>
            <w:proofErr w:type="gramEnd"/>
            <w:r w:rsidRPr="00717F28">
              <w:rPr>
                <w:rFonts w:cs="Times New Roman"/>
                <w:sz w:val="20"/>
                <w:szCs w:val="20"/>
              </w:rPr>
              <w:t xml:space="preserve"> камер видеонаблюдения, подключенных к системе «Безопасный регион» в рамках реализации мероприятия Модернизация детских игровых </w:t>
            </w:r>
            <w:r w:rsidRPr="00717F28">
              <w:rPr>
                <w:rFonts w:cs="Times New Roman"/>
                <w:sz w:val="20"/>
                <w:szCs w:val="20"/>
              </w:rPr>
              <w:lastRenderedPageBreak/>
              <w:t>площадок, установленных ранее с привлечением средств бюджета Московской области (Демонтаж, освещение, видеонаблюдение)</w:t>
            </w:r>
          </w:p>
        </w:tc>
      </w:tr>
      <w:tr w:rsidR="00BF37D5" w:rsidRPr="00717F28" w14:paraId="48063655" w14:textId="77777777" w:rsidTr="00ED36CA">
        <w:tblPrEx>
          <w:tblLook w:val="0400" w:firstRow="0" w:lastRow="0" w:firstColumn="0" w:lastColumn="0" w:noHBand="0" w:noVBand="1"/>
        </w:tblPrEx>
        <w:trPr>
          <w:trHeight w:val="253"/>
        </w:trPr>
        <w:tc>
          <w:tcPr>
            <w:tcW w:w="988" w:type="dxa"/>
          </w:tcPr>
          <w:p w14:paraId="46C67A80" w14:textId="7A04968C" w:rsidR="00BF37D5" w:rsidRPr="00717F28" w:rsidRDefault="00BF37D5" w:rsidP="00BF37D5">
            <w:pPr>
              <w:widowControl w:val="0"/>
              <w:autoSpaceDE w:val="0"/>
              <w:autoSpaceDN w:val="0"/>
              <w:adjustRightInd w:val="0"/>
              <w:ind w:left="-704" w:firstLine="720"/>
              <w:rPr>
                <w:rFonts w:eastAsiaTheme="minorEastAsia" w:cs="Times New Roman"/>
                <w:color w:val="000000" w:themeColor="text1"/>
                <w:sz w:val="18"/>
                <w:szCs w:val="18"/>
                <w:lang w:eastAsia="ru-RU"/>
              </w:rPr>
            </w:pPr>
            <w:r w:rsidRPr="00717F28">
              <w:rPr>
                <w:sz w:val="18"/>
                <w:szCs w:val="18"/>
              </w:rPr>
              <w:lastRenderedPageBreak/>
              <w:t>1.44</w:t>
            </w:r>
          </w:p>
        </w:tc>
        <w:tc>
          <w:tcPr>
            <w:tcW w:w="1843" w:type="dxa"/>
          </w:tcPr>
          <w:p w14:paraId="47565B2A" w14:textId="5CB28417" w:rsidR="00BF37D5" w:rsidRPr="00717F28" w:rsidRDefault="00BF37D5" w:rsidP="00BF37D5">
            <w:pPr>
              <w:widowControl w:val="0"/>
              <w:autoSpaceDE w:val="0"/>
              <w:autoSpaceDN w:val="0"/>
              <w:adjustRightInd w:val="0"/>
              <w:jc w:val="center"/>
              <w:rPr>
                <w:rFonts w:cs="Times New Roman"/>
                <w:sz w:val="18"/>
                <w:szCs w:val="18"/>
              </w:rPr>
            </w:pPr>
            <w:r w:rsidRPr="00717F28">
              <w:rPr>
                <w:sz w:val="18"/>
                <w:szCs w:val="18"/>
              </w:rPr>
              <w:t>2</w:t>
            </w:r>
          </w:p>
        </w:tc>
        <w:tc>
          <w:tcPr>
            <w:tcW w:w="1701" w:type="dxa"/>
          </w:tcPr>
          <w:p w14:paraId="56F42BDB" w14:textId="478244C4" w:rsidR="00BF37D5" w:rsidRPr="00717F28" w:rsidRDefault="00BF37D5" w:rsidP="00BF37D5">
            <w:pPr>
              <w:widowControl w:val="0"/>
              <w:autoSpaceDE w:val="0"/>
              <w:autoSpaceDN w:val="0"/>
              <w:adjustRightInd w:val="0"/>
              <w:jc w:val="center"/>
              <w:rPr>
                <w:rFonts w:cs="Times New Roman"/>
                <w:sz w:val="18"/>
                <w:szCs w:val="18"/>
              </w:rPr>
            </w:pPr>
            <w:r w:rsidRPr="00717F28">
              <w:rPr>
                <w:sz w:val="18"/>
                <w:szCs w:val="18"/>
              </w:rPr>
              <w:t>1</w:t>
            </w:r>
          </w:p>
        </w:tc>
        <w:tc>
          <w:tcPr>
            <w:tcW w:w="1559" w:type="dxa"/>
          </w:tcPr>
          <w:p w14:paraId="704342FA" w14:textId="6B94E7F2" w:rsidR="00BF37D5" w:rsidRPr="00717F28" w:rsidRDefault="00BF37D5" w:rsidP="00BF37D5">
            <w:pPr>
              <w:widowControl w:val="0"/>
              <w:autoSpaceDE w:val="0"/>
              <w:autoSpaceDN w:val="0"/>
              <w:adjustRightInd w:val="0"/>
              <w:jc w:val="center"/>
              <w:rPr>
                <w:rFonts w:cs="Times New Roman"/>
                <w:sz w:val="18"/>
                <w:szCs w:val="18"/>
              </w:rPr>
            </w:pPr>
            <w:r w:rsidRPr="00717F28">
              <w:rPr>
                <w:sz w:val="18"/>
                <w:szCs w:val="18"/>
              </w:rPr>
              <w:t>40</w:t>
            </w:r>
          </w:p>
        </w:tc>
        <w:tc>
          <w:tcPr>
            <w:tcW w:w="2551" w:type="dxa"/>
          </w:tcPr>
          <w:p w14:paraId="5F6D6987" w14:textId="38BC577B" w:rsidR="00BF37D5" w:rsidRPr="00717F28" w:rsidRDefault="00BF37D5" w:rsidP="00BF37D5">
            <w:pPr>
              <w:widowControl w:val="0"/>
              <w:shd w:val="clear" w:color="auto" w:fill="FFFFFF" w:themeFill="background1"/>
              <w:autoSpaceDE w:val="0"/>
              <w:autoSpaceDN w:val="0"/>
              <w:adjustRightInd w:val="0"/>
              <w:rPr>
                <w:rFonts w:cs="Times New Roman"/>
                <w:sz w:val="20"/>
                <w:szCs w:val="20"/>
              </w:rPr>
            </w:pPr>
            <w:r w:rsidRPr="00717F28">
              <w:rPr>
                <w:rFonts w:cs="Times New Roman"/>
                <w:sz w:val="20"/>
                <w:szCs w:val="20"/>
              </w:rPr>
              <w:t>Проведение экспертизы 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w:t>
            </w:r>
          </w:p>
        </w:tc>
        <w:tc>
          <w:tcPr>
            <w:tcW w:w="1418" w:type="dxa"/>
          </w:tcPr>
          <w:p w14:paraId="037651DD" w14:textId="10ED3FF7" w:rsidR="00BF37D5" w:rsidRPr="00717F28" w:rsidRDefault="00BF37D5" w:rsidP="00BF37D5">
            <w:pPr>
              <w:widowControl w:val="0"/>
              <w:autoSpaceDE w:val="0"/>
              <w:autoSpaceDN w:val="0"/>
              <w:adjustRightInd w:val="0"/>
              <w:jc w:val="center"/>
              <w:rPr>
                <w:rFonts w:cs="Times New Roman"/>
                <w:sz w:val="20"/>
                <w:szCs w:val="20"/>
              </w:rPr>
            </w:pPr>
            <w:r w:rsidRPr="00717F28">
              <w:rPr>
                <w:rFonts w:cs="Times New Roman"/>
                <w:sz w:val="20"/>
                <w:szCs w:val="20"/>
              </w:rPr>
              <w:t>Единица</w:t>
            </w:r>
          </w:p>
        </w:tc>
        <w:tc>
          <w:tcPr>
            <w:tcW w:w="5245" w:type="dxa"/>
            <w:shd w:val="clear" w:color="auto" w:fill="auto"/>
          </w:tcPr>
          <w:p w14:paraId="6D2F3B63" w14:textId="0931C901" w:rsidR="00BF37D5" w:rsidRPr="00717F28" w:rsidRDefault="00BF37D5" w:rsidP="00BF37D5">
            <w:pPr>
              <w:widowControl w:val="0"/>
              <w:autoSpaceDE w:val="0"/>
              <w:autoSpaceDN w:val="0"/>
              <w:adjustRightInd w:val="0"/>
              <w:rPr>
                <w:rFonts w:cs="Times New Roman"/>
                <w:sz w:val="20"/>
                <w:szCs w:val="20"/>
              </w:rPr>
            </w:pPr>
            <w:r w:rsidRPr="00717F28">
              <w:rPr>
                <w:rFonts w:cs="Times New Roman"/>
                <w:sz w:val="20"/>
                <w:szCs w:val="20"/>
              </w:rPr>
              <w:t>Фактическое значение результата определяется количеством детских игровых площадок, для которых проведены экспертизы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48249B" w:rsidRPr="00A60A2C" w14:paraId="11BCFC4F" w14:textId="77777777" w:rsidTr="00ED36CA">
        <w:tblPrEx>
          <w:tblLook w:val="0400" w:firstRow="0" w:lastRow="0" w:firstColumn="0" w:lastColumn="0" w:noHBand="0" w:noVBand="1"/>
        </w:tblPrEx>
        <w:trPr>
          <w:trHeight w:val="253"/>
        </w:trPr>
        <w:tc>
          <w:tcPr>
            <w:tcW w:w="988" w:type="dxa"/>
          </w:tcPr>
          <w:p w14:paraId="04C6112A" w14:textId="21E99677" w:rsidR="0048249B" w:rsidRPr="00717F28" w:rsidRDefault="00BF37D5" w:rsidP="0048249B">
            <w:pPr>
              <w:widowControl w:val="0"/>
              <w:autoSpaceDE w:val="0"/>
              <w:autoSpaceDN w:val="0"/>
              <w:adjustRightInd w:val="0"/>
              <w:ind w:left="-704" w:firstLine="720"/>
              <w:rPr>
                <w:rFonts w:eastAsiaTheme="minorEastAsia" w:cs="Times New Roman"/>
                <w:color w:val="000000" w:themeColor="text1"/>
                <w:sz w:val="20"/>
                <w:szCs w:val="20"/>
                <w:lang w:eastAsia="ru-RU"/>
              </w:rPr>
            </w:pPr>
            <w:r w:rsidRPr="00717F28">
              <w:rPr>
                <w:rFonts w:eastAsiaTheme="minorEastAsia" w:cs="Times New Roman"/>
                <w:color w:val="000000" w:themeColor="text1"/>
                <w:sz w:val="20"/>
                <w:szCs w:val="20"/>
                <w:lang w:eastAsia="ru-RU"/>
              </w:rPr>
              <w:t>1.45</w:t>
            </w:r>
          </w:p>
        </w:tc>
        <w:tc>
          <w:tcPr>
            <w:tcW w:w="1843" w:type="dxa"/>
          </w:tcPr>
          <w:p w14:paraId="3D8D2358" w14:textId="29EE26CA" w:rsidR="0048249B" w:rsidRPr="00717F28" w:rsidRDefault="0048249B" w:rsidP="0048249B">
            <w:pPr>
              <w:widowControl w:val="0"/>
              <w:autoSpaceDE w:val="0"/>
              <w:autoSpaceDN w:val="0"/>
              <w:adjustRightInd w:val="0"/>
              <w:jc w:val="center"/>
              <w:rPr>
                <w:rFonts w:cs="Times New Roman"/>
                <w:sz w:val="20"/>
                <w:szCs w:val="20"/>
              </w:rPr>
            </w:pPr>
            <w:r w:rsidRPr="00717F28">
              <w:rPr>
                <w:rFonts w:cs="Times New Roman"/>
                <w:sz w:val="20"/>
                <w:szCs w:val="20"/>
              </w:rPr>
              <w:t>2</w:t>
            </w:r>
          </w:p>
        </w:tc>
        <w:tc>
          <w:tcPr>
            <w:tcW w:w="1701" w:type="dxa"/>
          </w:tcPr>
          <w:p w14:paraId="6A91AB73" w14:textId="75CE531F" w:rsidR="0048249B" w:rsidRPr="00717F28" w:rsidRDefault="0048249B" w:rsidP="0048249B">
            <w:pPr>
              <w:widowControl w:val="0"/>
              <w:autoSpaceDE w:val="0"/>
              <w:autoSpaceDN w:val="0"/>
              <w:adjustRightInd w:val="0"/>
              <w:jc w:val="center"/>
              <w:rPr>
                <w:rFonts w:cs="Times New Roman"/>
                <w:sz w:val="20"/>
                <w:szCs w:val="20"/>
              </w:rPr>
            </w:pPr>
            <w:r w:rsidRPr="00717F28">
              <w:rPr>
                <w:rFonts w:cs="Times New Roman"/>
                <w:sz w:val="20"/>
                <w:szCs w:val="20"/>
              </w:rPr>
              <w:t>И4</w:t>
            </w:r>
          </w:p>
        </w:tc>
        <w:tc>
          <w:tcPr>
            <w:tcW w:w="1559" w:type="dxa"/>
          </w:tcPr>
          <w:p w14:paraId="716B5BBA" w14:textId="4C8B5727" w:rsidR="0048249B" w:rsidRPr="00717F28" w:rsidRDefault="0048249B" w:rsidP="0048249B">
            <w:pPr>
              <w:widowControl w:val="0"/>
              <w:autoSpaceDE w:val="0"/>
              <w:autoSpaceDN w:val="0"/>
              <w:adjustRightInd w:val="0"/>
              <w:jc w:val="center"/>
              <w:rPr>
                <w:rFonts w:cs="Times New Roman"/>
                <w:sz w:val="20"/>
                <w:szCs w:val="20"/>
              </w:rPr>
            </w:pPr>
            <w:r w:rsidRPr="00717F28">
              <w:rPr>
                <w:rFonts w:cs="Times New Roman"/>
                <w:sz w:val="20"/>
                <w:szCs w:val="20"/>
              </w:rPr>
              <w:t>01</w:t>
            </w:r>
          </w:p>
        </w:tc>
        <w:tc>
          <w:tcPr>
            <w:tcW w:w="2551" w:type="dxa"/>
          </w:tcPr>
          <w:p w14:paraId="3EAADF90" w14:textId="14440C52" w:rsidR="0048249B" w:rsidRPr="00717F28" w:rsidRDefault="0048249B" w:rsidP="0048249B">
            <w:pPr>
              <w:widowControl w:val="0"/>
              <w:shd w:val="clear" w:color="auto" w:fill="FFFFFF" w:themeFill="background1"/>
              <w:autoSpaceDE w:val="0"/>
              <w:autoSpaceDN w:val="0"/>
              <w:adjustRightInd w:val="0"/>
              <w:rPr>
                <w:rFonts w:cs="Times New Roman"/>
                <w:sz w:val="20"/>
                <w:szCs w:val="20"/>
              </w:rPr>
            </w:pPr>
            <w:r w:rsidRPr="00717F28">
              <w:rPr>
                <w:rFonts w:cs="Times New Roman"/>
                <w:sz w:val="20"/>
                <w:szCs w:val="20"/>
              </w:rPr>
              <w:t>Выполнен ремонт дворовых территорий</w:t>
            </w:r>
          </w:p>
        </w:tc>
        <w:tc>
          <w:tcPr>
            <w:tcW w:w="1418" w:type="dxa"/>
          </w:tcPr>
          <w:p w14:paraId="3C4F6DDB" w14:textId="6EF4AC29" w:rsidR="0048249B" w:rsidRPr="00717F28" w:rsidRDefault="0048249B" w:rsidP="0048249B">
            <w:pPr>
              <w:widowControl w:val="0"/>
              <w:autoSpaceDE w:val="0"/>
              <w:autoSpaceDN w:val="0"/>
              <w:adjustRightInd w:val="0"/>
              <w:jc w:val="center"/>
              <w:rPr>
                <w:rFonts w:cs="Times New Roman"/>
                <w:sz w:val="20"/>
                <w:szCs w:val="20"/>
              </w:rPr>
            </w:pPr>
            <w:r w:rsidRPr="00717F28">
              <w:rPr>
                <w:rFonts w:cs="Times New Roman"/>
                <w:sz w:val="20"/>
                <w:szCs w:val="20"/>
              </w:rPr>
              <w:t>Единица</w:t>
            </w:r>
          </w:p>
        </w:tc>
        <w:tc>
          <w:tcPr>
            <w:tcW w:w="5245" w:type="dxa"/>
            <w:shd w:val="clear" w:color="auto" w:fill="auto"/>
          </w:tcPr>
          <w:p w14:paraId="4E363C88" w14:textId="496F4E11" w:rsidR="0048249B" w:rsidRPr="00717F28" w:rsidRDefault="0048249B" w:rsidP="0048249B">
            <w:pPr>
              <w:widowControl w:val="0"/>
              <w:autoSpaceDE w:val="0"/>
              <w:autoSpaceDN w:val="0"/>
              <w:adjustRightInd w:val="0"/>
              <w:rPr>
                <w:rFonts w:cs="Times New Roman"/>
                <w:sz w:val="20"/>
                <w:szCs w:val="20"/>
              </w:rPr>
            </w:pPr>
            <w:r w:rsidRPr="00717F28">
              <w:rPr>
                <w:rFonts w:cs="Times New Roman"/>
                <w:sz w:val="20"/>
                <w:szCs w:val="20"/>
              </w:rPr>
              <w:t>Фактическое значение определяется количеством отремонтированных дворовых территорий в отчетном периоде</w:t>
            </w:r>
          </w:p>
        </w:tc>
      </w:tr>
    </w:tbl>
    <w:p w14:paraId="7236A87C" w14:textId="77777777" w:rsidR="008351DE" w:rsidRPr="00A60A2C" w:rsidRDefault="008351DE" w:rsidP="00581726">
      <w:pPr>
        <w:spacing w:line="20" w:lineRule="atLeast"/>
        <w:contextualSpacing/>
        <w:jc w:val="both"/>
        <w:rPr>
          <w:rFonts w:cs="Times New Roman"/>
          <w:b/>
          <w:sz w:val="20"/>
          <w:szCs w:val="20"/>
        </w:rPr>
      </w:pPr>
    </w:p>
    <w:sectPr w:rsidR="008351DE" w:rsidRPr="00A60A2C" w:rsidSect="00F16C11">
      <w:footerReference w:type="default" r:id="rId8"/>
      <w:pgSz w:w="16838" w:h="11906" w:orient="landscape"/>
      <w:pgMar w:top="568" w:right="567" w:bottom="28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A07F1" w14:textId="77777777" w:rsidR="00AE7847" w:rsidRDefault="00AE7847" w:rsidP="00936B5F">
      <w:r>
        <w:separator/>
      </w:r>
    </w:p>
  </w:endnote>
  <w:endnote w:type="continuationSeparator" w:id="0">
    <w:p w14:paraId="1E67C59E" w14:textId="77777777" w:rsidR="00AE7847" w:rsidRDefault="00AE7847"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AA902" w14:textId="77777777" w:rsidR="00AE7847" w:rsidRDefault="00AE7847" w:rsidP="00936B5F">
      <w:r>
        <w:separator/>
      </w:r>
    </w:p>
  </w:footnote>
  <w:footnote w:type="continuationSeparator" w:id="0">
    <w:p w14:paraId="71E401EC" w14:textId="77777777" w:rsidR="00AE7847" w:rsidRDefault="00AE7847"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9FA74DB"/>
    <w:multiLevelType w:val="hybridMultilevel"/>
    <w:tmpl w:val="D42C4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7">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7"/>
  </w:num>
  <w:num w:numId="4">
    <w:abstractNumId w:val="2"/>
  </w:num>
  <w:num w:numId="5">
    <w:abstractNumId w:val="0"/>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775"/>
    <w:rsid w:val="000019BD"/>
    <w:rsid w:val="000070D1"/>
    <w:rsid w:val="00013E47"/>
    <w:rsid w:val="00016F88"/>
    <w:rsid w:val="00022D07"/>
    <w:rsid w:val="00025D91"/>
    <w:rsid w:val="000262AD"/>
    <w:rsid w:val="000278EA"/>
    <w:rsid w:val="00031730"/>
    <w:rsid w:val="00033F9F"/>
    <w:rsid w:val="00040C32"/>
    <w:rsid w:val="0004241E"/>
    <w:rsid w:val="00051A9B"/>
    <w:rsid w:val="00052598"/>
    <w:rsid w:val="00054342"/>
    <w:rsid w:val="00055F3E"/>
    <w:rsid w:val="00063B18"/>
    <w:rsid w:val="0006453E"/>
    <w:rsid w:val="00070211"/>
    <w:rsid w:val="000718CC"/>
    <w:rsid w:val="00073E5D"/>
    <w:rsid w:val="00080445"/>
    <w:rsid w:val="00083B6F"/>
    <w:rsid w:val="000841CF"/>
    <w:rsid w:val="00084D8C"/>
    <w:rsid w:val="00085116"/>
    <w:rsid w:val="00087A6C"/>
    <w:rsid w:val="000925F7"/>
    <w:rsid w:val="0009676A"/>
    <w:rsid w:val="000A3745"/>
    <w:rsid w:val="000B2126"/>
    <w:rsid w:val="000B2CF2"/>
    <w:rsid w:val="000C0C08"/>
    <w:rsid w:val="000C2128"/>
    <w:rsid w:val="000C300C"/>
    <w:rsid w:val="000C6750"/>
    <w:rsid w:val="000D20BE"/>
    <w:rsid w:val="000D25A7"/>
    <w:rsid w:val="000D7A49"/>
    <w:rsid w:val="000E1152"/>
    <w:rsid w:val="000E1287"/>
    <w:rsid w:val="000E4014"/>
    <w:rsid w:val="000E707D"/>
    <w:rsid w:val="000F18DF"/>
    <w:rsid w:val="001007F9"/>
    <w:rsid w:val="00100DE1"/>
    <w:rsid w:val="00101400"/>
    <w:rsid w:val="00101F99"/>
    <w:rsid w:val="0010311B"/>
    <w:rsid w:val="00107E45"/>
    <w:rsid w:val="00112AFB"/>
    <w:rsid w:val="0011606A"/>
    <w:rsid w:val="00120BE6"/>
    <w:rsid w:val="00121B91"/>
    <w:rsid w:val="00121C79"/>
    <w:rsid w:val="00122125"/>
    <w:rsid w:val="00122384"/>
    <w:rsid w:val="001246D5"/>
    <w:rsid w:val="0013230F"/>
    <w:rsid w:val="0013633C"/>
    <w:rsid w:val="00141CFA"/>
    <w:rsid w:val="00144484"/>
    <w:rsid w:val="0014478F"/>
    <w:rsid w:val="001514F3"/>
    <w:rsid w:val="00151C33"/>
    <w:rsid w:val="0015299B"/>
    <w:rsid w:val="00155737"/>
    <w:rsid w:val="001572CF"/>
    <w:rsid w:val="00157EB5"/>
    <w:rsid w:val="001607C7"/>
    <w:rsid w:val="00160814"/>
    <w:rsid w:val="00163229"/>
    <w:rsid w:val="00163BAF"/>
    <w:rsid w:val="00166A33"/>
    <w:rsid w:val="0016788C"/>
    <w:rsid w:val="00180FBA"/>
    <w:rsid w:val="00181CB3"/>
    <w:rsid w:val="00182D6D"/>
    <w:rsid w:val="00184090"/>
    <w:rsid w:val="001A324F"/>
    <w:rsid w:val="001A4329"/>
    <w:rsid w:val="001B18F0"/>
    <w:rsid w:val="001B72FE"/>
    <w:rsid w:val="001C1C5D"/>
    <w:rsid w:val="001C1E10"/>
    <w:rsid w:val="001C465B"/>
    <w:rsid w:val="001C4A52"/>
    <w:rsid w:val="001C70C6"/>
    <w:rsid w:val="001D016E"/>
    <w:rsid w:val="001D3CD5"/>
    <w:rsid w:val="001D4C46"/>
    <w:rsid w:val="001D6770"/>
    <w:rsid w:val="001D68A8"/>
    <w:rsid w:val="001E00B9"/>
    <w:rsid w:val="001E103B"/>
    <w:rsid w:val="001E1CA2"/>
    <w:rsid w:val="001E4099"/>
    <w:rsid w:val="001E45E0"/>
    <w:rsid w:val="001E4A02"/>
    <w:rsid w:val="001E51F1"/>
    <w:rsid w:val="001E6BDC"/>
    <w:rsid w:val="001F676B"/>
    <w:rsid w:val="00203B3A"/>
    <w:rsid w:val="00205B7B"/>
    <w:rsid w:val="0021577A"/>
    <w:rsid w:val="002208C8"/>
    <w:rsid w:val="00222D65"/>
    <w:rsid w:val="00224A01"/>
    <w:rsid w:val="00225A54"/>
    <w:rsid w:val="00225EC2"/>
    <w:rsid w:val="002315E2"/>
    <w:rsid w:val="002429FB"/>
    <w:rsid w:val="00243055"/>
    <w:rsid w:val="00245500"/>
    <w:rsid w:val="00246FD6"/>
    <w:rsid w:val="002476BA"/>
    <w:rsid w:val="00254557"/>
    <w:rsid w:val="00254DF8"/>
    <w:rsid w:val="0025596F"/>
    <w:rsid w:val="0025786E"/>
    <w:rsid w:val="002579D8"/>
    <w:rsid w:val="0026697E"/>
    <w:rsid w:val="00273863"/>
    <w:rsid w:val="002748B3"/>
    <w:rsid w:val="002812BD"/>
    <w:rsid w:val="00282E33"/>
    <w:rsid w:val="002847D4"/>
    <w:rsid w:val="002932D4"/>
    <w:rsid w:val="00297D00"/>
    <w:rsid w:val="002A3297"/>
    <w:rsid w:val="002A6A29"/>
    <w:rsid w:val="002B168A"/>
    <w:rsid w:val="002B4AD3"/>
    <w:rsid w:val="002B6CE2"/>
    <w:rsid w:val="002C03D9"/>
    <w:rsid w:val="002C19DC"/>
    <w:rsid w:val="002C4FF9"/>
    <w:rsid w:val="002C5770"/>
    <w:rsid w:val="002C5E07"/>
    <w:rsid w:val="002C683C"/>
    <w:rsid w:val="002D009A"/>
    <w:rsid w:val="002D2B25"/>
    <w:rsid w:val="002E0ECF"/>
    <w:rsid w:val="002E1071"/>
    <w:rsid w:val="002E1ACC"/>
    <w:rsid w:val="002E2368"/>
    <w:rsid w:val="002E23F7"/>
    <w:rsid w:val="002E6F16"/>
    <w:rsid w:val="002E7C5D"/>
    <w:rsid w:val="002F1F36"/>
    <w:rsid w:val="002F6B81"/>
    <w:rsid w:val="003022C6"/>
    <w:rsid w:val="00310E7C"/>
    <w:rsid w:val="00312145"/>
    <w:rsid w:val="003131D0"/>
    <w:rsid w:val="003142F7"/>
    <w:rsid w:val="0031567E"/>
    <w:rsid w:val="0031675C"/>
    <w:rsid w:val="00317695"/>
    <w:rsid w:val="00321EA8"/>
    <w:rsid w:val="00322F59"/>
    <w:rsid w:val="00331338"/>
    <w:rsid w:val="003315CE"/>
    <w:rsid w:val="00331834"/>
    <w:rsid w:val="003401D2"/>
    <w:rsid w:val="00342FB0"/>
    <w:rsid w:val="003532B0"/>
    <w:rsid w:val="00354A59"/>
    <w:rsid w:val="00360A78"/>
    <w:rsid w:val="00366DAD"/>
    <w:rsid w:val="003706DE"/>
    <w:rsid w:val="0037091E"/>
    <w:rsid w:val="0037144C"/>
    <w:rsid w:val="00373979"/>
    <w:rsid w:val="00373D65"/>
    <w:rsid w:val="00376C97"/>
    <w:rsid w:val="00383499"/>
    <w:rsid w:val="0038372A"/>
    <w:rsid w:val="00383ED7"/>
    <w:rsid w:val="003847D2"/>
    <w:rsid w:val="00385474"/>
    <w:rsid w:val="003A00F4"/>
    <w:rsid w:val="003A04C4"/>
    <w:rsid w:val="003A1AF8"/>
    <w:rsid w:val="003A5A96"/>
    <w:rsid w:val="003A7F5C"/>
    <w:rsid w:val="003B27C3"/>
    <w:rsid w:val="003B4E41"/>
    <w:rsid w:val="003C0611"/>
    <w:rsid w:val="003C271E"/>
    <w:rsid w:val="003C3137"/>
    <w:rsid w:val="003C504E"/>
    <w:rsid w:val="003D180C"/>
    <w:rsid w:val="003D76C8"/>
    <w:rsid w:val="003D77F0"/>
    <w:rsid w:val="003E2038"/>
    <w:rsid w:val="003E2662"/>
    <w:rsid w:val="003F0CB1"/>
    <w:rsid w:val="003F49BD"/>
    <w:rsid w:val="003F799F"/>
    <w:rsid w:val="003F7A1D"/>
    <w:rsid w:val="00405598"/>
    <w:rsid w:val="00407501"/>
    <w:rsid w:val="00410C8E"/>
    <w:rsid w:val="00411BAE"/>
    <w:rsid w:val="004212FC"/>
    <w:rsid w:val="0042168F"/>
    <w:rsid w:val="00421FD1"/>
    <w:rsid w:val="004230C4"/>
    <w:rsid w:val="004260E8"/>
    <w:rsid w:val="00426AF9"/>
    <w:rsid w:val="00427B4A"/>
    <w:rsid w:val="00432FC8"/>
    <w:rsid w:val="004402C4"/>
    <w:rsid w:val="004451AA"/>
    <w:rsid w:val="004469BE"/>
    <w:rsid w:val="00454008"/>
    <w:rsid w:val="004540E3"/>
    <w:rsid w:val="004555CA"/>
    <w:rsid w:val="004573C1"/>
    <w:rsid w:val="0046085F"/>
    <w:rsid w:val="00461938"/>
    <w:rsid w:val="00463A30"/>
    <w:rsid w:val="0046612D"/>
    <w:rsid w:val="00466725"/>
    <w:rsid w:val="0046794D"/>
    <w:rsid w:val="00471556"/>
    <w:rsid w:val="0048249B"/>
    <w:rsid w:val="00482D8C"/>
    <w:rsid w:val="0048327D"/>
    <w:rsid w:val="0048689E"/>
    <w:rsid w:val="00486F7E"/>
    <w:rsid w:val="0049454B"/>
    <w:rsid w:val="0049512B"/>
    <w:rsid w:val="004A131F"/>
    <w:rsid w:val="004A20C0"/>
    <w:rsid w:val="004A74E3"/>
    <w:rsid w:val="004B1783"/>
    <w:rsid w:val="004B2FAE"/>
    <w:rsid w:val="004B4F58"/>
    <w:rsid w:val="004B50B1"/>
    <w:rsid w:val="004C0497"/>
    <w:rsid w:val="004C0B20"/>
    <w:rsid w:val="004C791B"/>
    <w:rsid w:val="004D05D2"/>
    <w:rsid w:val="004D32DB"/>
    <w:rsid w:val="004D4F6A"/>
    <w:rsid w:val="004D6F23"/>
    <w:rsid w:val="004D7BC1"/>
    <w:rsid w:val="004D7ED5"/>
    <w:rsid w:val="004E241B"/>
    <w:rsid w:val="004E6469"/>
    <w:rsid w:val="004F2E0C"/>
    <w:rsid w:val="0050330D"/>
    <w:rsid w:val="00503A43"/>
    <w:rsid w:val="00506E06"/>
    <w:rsid w:val="00507600"/>
    <w:rsid w:val="0050761E"/>
    <w:rsid w:val="0051613A"/>
    <w:rsid w:val="00517045"/>
    <w:rsid w:val="00521EA1"/>
    <w:rsid w:val="00521EED"/>
    <w:rsid w:val="005247E9"/>
    <w:rsid w:val="005261F6"/>
    <w:rsid w:val="00530D3F"/>
    <w:rsid w:val="00532EC8"/>
    <w:rsid w:val="0053489F"/>
    <w:rsid w:val="00536865"/>
    <w:rsid w:val="005421F4"/>
    <w:rsid w:val="005434B4"/>
    <w:rsid w:val="00544C31"/>
    <w:rsid w:val="005529D6"/>
    <w:rsid w:val="0057404A"/>
    <w:rsid w:val="00574BD4"/>
    <w:rsid w:val="00575EF3"/>
    <w:rsid w:val="00577B7F"/>
    <w:rsid w:val="00577CEB"/>
    <w:rsid w:val="005808ED"/>
    <w:rsid w:val="00581726"/>
    <w:rsid w:val="005817FB"/>
    <w:rsid w:val="00582E58"/>
    <w:rsid w:val="00583984"/>
    <w:rsid w:val="005923D1"/>
    <w:rsid w:val="005A056A"/>
    <w:rsid w:val="005A1AA1"/>
    <w:rsid w:val="005A4489"/>
    <w:rsid w:val="005A7E72"/>
    <w:rsid w:val="005B0E97"/>
    <w:rsid w:val="005B2C72"/>
    <w:rsid w:val="005B2F17"/>
    <w:rsid w:val="005B37C9"/>
    <w:rsid w:val="005B6D24"/>
    <w:rsid w:val="005C1176"/>
    <w:rsid w:val="005C7D7B"/>
    <w:rsid w:val="005D3D06"/>
    <w:rsid w:val="005D4E4F"/>
    <w:rsid w:val="005D5AF9"/>
    <w:rsid w:val="005D5D82"/>
    <w:rsid w:val="005E0EFD"/>
    <w:rsid w:val="005E1F95"/>
    <w:rsid w:val="005E2488"/>
    <w:rsid w:val="005E2C1C"/>
    <w:rsid w:val="005E4020"/>
    <w:rsid w:val="005E7746"/>
    <w:rsid w:val="005F29D5"/>
    <w:rsid w:val="006055EB"/>
    <w:rsid w:val="0060651E"/>
    <w:rsid w:val="0062022A"/>
    <w:rsid w:val="00620EB1"/>
    <w:rsid w:val="0062314D"/>
    <w:rsid w:val="00623685"/>
    <w:rsid w:val="006246DF"/>
    <w:rsid w:val="00624C4E"/>
    <w:rsid w:val="00626499"/>
    <w:rsid w:val="00626A23"/>
    <w:rsid w:val="00631894"/>
    <w:rsid w:val="00634285"/>
    <w:rsid w:val="00642429"/>
    <w:rsid w:val="00645636"/>
    <w:rsid w:val="0066652D"/>
    <w:rsid w:val="006679F3"/>
    <w:rsid w:val="00671503"/>
    <w:rsid w:val="006716FA"/>
    <w:rsid w:val="00673262"/>
    <w:rsid w:val="00675414"/>
    <w:rsid w:val="00675735"/>
    <w:rsid w:val="0067740C"/>
    <w:rsid w:val="006810B3"/>
    <w:rsid w:val="00681BF5"/>
    <w:rsid w:val="0068474F"/>
    <w:rsid w:val="00690489"/>
    <w:rsid w:val="00696C3C"/>
    <w:rsid w:val="006A15EA"/>
    <w:rsid w:val="006B269F"/>
    <w:rsid w:val="006B590C"/>
    <w:rsid w:val="006B6565"/>
    <w:rsid w:val="006B71E3"/>
    <w:rsid w:val="006B7B45"/>
    <w:rsid w:val="006B7E69"/>
    <w:rsid w:val="006C2082"/>
    <w:rsid w:val="006C299B"/>
    <w:rsid w:val="006C4133"/>
    <w:rsid w:val="006D0503"/>
    <w:rsid w:val="006D12B6"/>
    <w:rsid w:val="006D3593"/>
    <w:rsid w:val="006E2387"/>
    <w:rsid w:val="006E313A"/>
    <w:rsid w:val="006E49B3"/>
    <w:rsid w:val="006E7837"/>
    <w:rsid w:val="006F669A"/>
    <w:rsid w:val="006F79F9"/>
    <w:rsid w:val="00702455"/>
    <w:rsid w:val="0070570D"/>
    <w:rsid w:val="0070675D"/>
    <w:rsid w:val="007074E8"/>
    <w:rsid w:val="00710736"/>
    <w:rsid w:val="00712F08"/>
    <w:rsid w:val="007156A0"/>
    <w:rsid w:val="007163D9"/>
    <w:rsid w:val="00717F28"/>
    <w:rsid w:val="007205DA"/>
    <w:rsid w:val="00720B2C"/>
    <w:rsid w:val="007220EC"/>
    <w:rsid w:val="007225D6"/>
    <w:rsid w:val="0072278D"/>
    <w:rsid w:val="00723473"/>
    <w:rsid w:val="0072682A"/>
    <w:rsid w:val="00737EC7"/>
    <w:rsid w:val="007407CC"/>
    <w:rsid w:val="00741B09"/>
    <w:rsid w:val="0075321E"/>
    <w:rsid w:val="007535EE"/>
    <w:rsid w:val="00755CE2"/>
    <w:rsid w:val="00761032"/>
    <w:rsid w:val="00761475"/>
    <w:rsid w:val="00761F17"/>
    <w:rsid w:val="00764F87"/>
    <w:rsid w:val="00765F28"/>
    <w:rsid w:val="007705AD"/>
    <w:rsid w:val="00773AB4"/>
    <w:rsid w:val="00773FAB"/>
    <w:rsid w:val="00784079"/>
    <w:rsid w:val="00786ED6"/>
    <w:rsid w:val="00797171"/>
    <w:rsid w:val="007A2E13"/>
    <w:rsid w:val="007A3EC6"/>
    <w:rsid w:val="007B3DD6"/>
    <w:rsid w:val="007B637E"/>
    <w:rsid w:val="007C01B1"/>
    <w:rsid w:val="007C1BEE"/>
    <w:rsid w:val="007C2D41"/>
    <w:rsid w:val="007D0704"/>
    <w:rsid w:val="007D70EE"/>
    <w:rsid w:val="007E11C6"/>
    <w:rsid w:val="007E1401"/>
    <w:rsid w:val="007E5A65"/>
    <w:rsid w:val="00800359"/>
    <w:rsid w:val="008014CA"/>
    <w:rsid w:val="00801637"/>
    <w:rsid w:val="00804047"/>
    <w:rsid w:val="00805301"/>
    <w:rsid w:val="0080697F"/>
    <w:rsid w:val="008112B3"/>
    <w:rsid w:val="00811FAB"/>
    <w:rsid w:val="00813B6C"/>
    <w:rsid w:val="0081613C"/>
    <w:rsid w:val="00822134"/>
    <w:rsid w:val="00824849"/>
    <w:rsid w:val="00824B9F"/>
    <w:rsid w:val="00825246"/>
    <w:rsid w:val="00831C56"/>
    <w:rsid w:val="00832701"/>
    <w:rsid w:val="00832BAA"/>
    <w:rsid w:val="00833237"/>
    <w:rsid w:val="008351DE"/>
    <w:rsid w:val="008372FF"/>
    <w:rsid w:val="00837FD7"/>
    <w:rsid w:val="00843B5F"/>
    <w:rsid w:val="00843BEE"/>
    <w:rsid w:val="0084754A"/>
    <w:rsid w:val="00850817"/>
    <w:rsid w:val="008517F1"/>
    <w:rsid w:val="00855D79"/>
    <w:rsid w:val="0085741E"/>
    <w:rsid w:val="008600C6"/>
    <w:rsid w:val="008609EA"/>
    <w:rsid w:val="008640A9"/>
    <w:rsid w:val="0086554C"/>
    <w:rsid w:val="008669B2"/>
    <w:rsid w:val="008669DA"/>
    <w:rsid w:val="008672AD"/>
    <w:rsid w:val="008728A1"/>
    <w:rsid w:val="00873964"/>
    <w:rsid w:val="0087580C"/>
    <w:rsid w:val="008765EE"/>
    <w:rsid w:val="00880848"/>
    <w:rsid w:val="0088161D"/>
    <w:rsid w:val="0088381E"/>
    <w:rsid w:val="008905B1"/>
    <w:rsid w:val="008A1F12"/>
    <w:rsid w:val="008A3282"/>
    <w:rsid w:val="008A375C"/>
    <w:rsid w:val="008B3DDD"/>
    <w:rsid w:val="008B3E8D"/>
    <w:rsid w:val="008B6163"/>
    <w:rsid w:val="008B68A6"/>
    <w:rsid w:val="008C15CF"/>
    <w:rsid w:val="008C42F6"/>
    <w:rsid w:val="008D0899"/>
    <w:rsid w:val="008D0B97"/>
    <w:rsid w:val="008D328B"/>
    <w:rsid w:val="008D39F1"/>
    <w:rsid w:val="008E338D"/>
    <w:rsid w:val="008F256B"/>
    <w:rsid w:val="009011EE"/>
    <w:rsid w:val="00902651"/>
    <w:rsid w:val="00906B96"/>
    <w:rsid w:val="009118DA"/>
    <w:rsid w:val="00913DED"/>
    <w:rsid w:val="00915704"/>
    <w:rsid w:val="009165EE"/>
    <w:rsid w:val="00916675"/>
    <w:rsid w:val="00917C8B"/>
    <w:rsid w:val="00920C8E"/>
    <w:rsid w:val="00922101"/>
    <w:rsid w:val="00923BFE"/>
    <w:rsid w:val="00925EF9"/>
    <w:rsid w:val="00936B5F"/>
    <w:rsid w:val="00937385"/>
    <w:rsid w:val="0093761C"/>
    <w:rsid w:val="0094174C"/>
    <w:rsid w:val="009454A5"/>
    <w:rsid w:val="00947916"/>
    <w:rsid w:val="009532C5"/>
    <w:rsid w:val="009536AC"/>
    <w:rsid w:val="0095378C"/>
    <w:rsid w:val="00960420"/>
    <w:rsid w:val="009608CC"/>
    <w:rsid w:val="00961B81"/>
    <w:rsid w:val="00987CDC"/>
    <w:rsid w:val="00987D9D"/>
    <w:rsid w:val="0099068E"/>
    <w:rsid w:val="00990FC9"/>
    <w:rsid w:val="00991AED"/>
    <w:rsid w:val="00991C5A"/>
    <w:rsid w:val="0099232A"/>
    <w:rsid w:val="009926A6"/>
    <w:rsid w:val="009A1AF8"/>
    <w:rsid w:val="009A5FF4"/>
    <w:rsid w:val="009B00AF"/>
    <w:rsid w:val="009B60FE"/>
    <w:rsid w:val="009B7055"/>
    <w:rsid w:val="009C0306"/>
    <w:rsid w:val="009C6E94"/>
    <w:rsid w:val="009C7F41"/>
    <w:rsid w:val="009D4E12"/>
    <w:rsid w:val="009D65D3"/>
    <w:rsid w:val="009E242C"/>
    <w:rsid w:val="009E2A0C"/>
    <w:rsid w:val="009E4467"/>
    <w:rsid w:val="009E5586"/>
    <w:rsid w:val="009F532C"/>
    <w:rsid w:val="00A00C73"/>
    <w:rsid w:val="00A00F62"/>
    <w:rsid w:val="00A033CC"/>
    <w:rsid w:val="00A10C7E"/>
    <w:rsid w:val="00A1187C"/>
    <w:rsid w:val="00A146B5"/>
    <w:rsid w:val="00A15E6A"/>
    <w:rsid w:val="00A16641"/>
    <w:rsid w:val="00A218CC"/>
    <w:rsid w:val="00A270A7"/>
    <w:rsid w:val="00A36235"/>
    <w:rsid w:val="00A4380F"/>
    <w:rsid w:val="00A44393"/>
    <w:rsid w:val="00A4613A"/>
    <w:rsid w:val="00A47BC4"/>
    <w:rsid w:val="00A505C9"/>
    <w:rsid w:val="00A5187A"/>
    <w:rsid w:val="00A523A4"/>
    <w:rsid w:val="00A52720"/>
    <w:rsid w:val="00A60A2C"/>
    <w:rsid w:val="00A621C3"/>
    <w:rsid w:val="00A649A0"/>
    <w:rsid w:val="00A66C9F"/>
    <w:rsid w:val="00A72F8D"/>
    <w:rsid w:val="00A80AEB"/>
    <w:rsid w:val="00A85CDD"/>
    <w:rsid w:val="00A86ED2"/>
    <w:rsid w:val="00A87CF3"/>
    <w:rsid w:val="00A9174F"/>
    <w:rsid w:val="00A95B29"/>
    <w:rsid w:val="00AB0818"/>
    <w:rsid w:val="00AB0B30"/>
    <w:rsid w:val="00AB4410"/>
    <w:rsid w:val="00AB70A2"/>
    <w:rsid w:val="00AC2864"/>
    <w:rsid w:val="00AC2BA8"/>
    <w:rsid w:val="00AD2EB4"/>
    <w:rsid w:val="00AD398B"/>
    <w:rsid w:val="00AD5ADB"/>
    <w:rsid w:val="00AD5B66"/>
    <w:rsid w:val="00AE2688"/>
    <w:rsid w:val="00AE7847"/>
    <w:rsid w:val="00AF1561"/>
    <w:rsid w:val="00AF5236"/>
    <w:rsid w:val="00B05E5D"/>
    <w:rsid w:val="00B10150"/>
    <w:rsid w:val="00B12292"/>
    <w:rsid w:val="00B164D6"/>
    <w:rsid w:val="00B27BFB"/>
    <w:rsid w:val="00B3097F"/>
    <w:rsid w:val="00B317CF"/>
    <w:rsid w:val="00B36765"/>
    <w:rsid w:val="00B41CF6"/>
    <w:rsid w:val="00B465F4"/>
    <w:rsid w:val="00B50370"/>
    <w:rsid w:val="00B50571"/>
    <w:rsid w:val="00B5460B"/>
    <w:rsid w:val="00B61AC8"/>
    <w:rsid w:val="00B72369"/>
    <w:rsid w:val="00B730B7"/>
    <w:rsid w:val="00B773F9"/>
    <w:rsid w:val="00B8004C"/>
    <w:rsid w:val="00B83A94"/>
    <w:rsid w:val="00B84ECE"/>
    <w:rsid w:val="00B90740"/>
    <w:rsid w:val="00B9158B"/>
    <w:rsid w:val="00B94ACD"/>
    <w:rsid w:val="00B95287"/>
    <w:rsid w:val="00B9638C"/>
    <w:rsid w:val="00B96AD5"/>
    <w:rsid w:val="00B97FB7"/>
    <w:rsid w:val="00BA391C"/>
    <w:rsid w:val="00BA4DEF"/>
    <w:rsid w:val="00BA61EF"/>
    <w:rsid w:val="00BA7E27"/>
    <w:rsid w:val="00BB62D4"/>
    <w:rsid w:val="00BB6B03"/>
    <w:rsid w:val="00BB7723"/>
    <w:rsid w:val="00BB7D18"/>
    <w:rsid w:val="00BC08EC"/>
    <w:rsid w:val="00BC7902"/>
    <w:rsid w:val="00BD1985"/>
    <w:rsid w:val="00BD5E99"/>
    <w:rsid w:val="00BE5407"/>
    <w:rsid w:val="00BE7D53"/>
    <w:rsid w:val="00BF3251"/>
    <w:rsid w:val="00BF37D5"/>
    <w:rsid w:val="00BF4442"/>
    <w:rsid w:val="00BF63E3"/>
    <w:rsid w:val="00C0223F"/>
    <w:rsid w:val="00C14E9E"/>
    <w:rsid w:val="00C14FD3"/>
    <w:rsid w:val="00C174A4"/>
    <w:rsid w:val="00C20309"/>
    <w:rsid w:val="00C24D27"/>
    <w:rsid w:val="00C25BB3"/>
    <w:rsid w:val="00C3100B"/>
    <w:rsid w:val="00C33502"/>
    <w:rsid w:val="00C40B66"/>
    <w:rsid w:val="00C4215F"/>
    <w:rsid w:val="00C469A7"/>
    <w:rsid w:val="00C5033B"/>
    <w:rsid w:val="00C53826"/>
    <w:rsid w:val="00C54566"/>
    <w:rsid w:val="00C55971"/>
    <w:rsid w:val="00C56F13"/>
    <w:rsid w:val="00C5713F"/>
    <w:rsid w:val="00C63AB4"/>
    <w:rsid w:val="00C64D0F"/>
    <w:rsid w:val="00C67B7F"/>
    <w:rsid w:val="00C70E0B"/>
    <w:rsid w:val="00C722B8"/>
    <w:rsid w:val="00C779DB"/>
    <w:rsid w:val="00C808F1"/>
    <w:rsid w:val="00C8140B"/>
    <w:rsid w:val="00C902BE"/>
    <w:rsid w:val="00C94932"/>
    <w:rsid w:val="00CA544C"/>
    <w:rsid w:val="00CB30FA"/>
    <w:rsid w:val="00CB3293"/>
    <w:rsid w:val="00CB75B0"/>
    <w:rsid w:val="00CC26AD"/>
    <w:rsid w:val="00CD3287"/>
    <w:rsid w:val="00CD6F2B"/>
    <w:rsid w:val="00CD72F6"/>
    <w:rsid w:val="00CE02FA"/>
    <w:rsid w:val="00CE235B"/>
    <w:rsid w:val="00CE2367"/>
    <w:rsid w:val="00CE251E"/>
    <w:rsid w:val="00CE2BAE"/>
    <w:rsid w:val="00CE2FA1"/>
    <w:rsid w:val="00CE4AB6"/>
    <w:rsid w:val="00CE5389"/>
    <w:rsid w:val="00CF565B"/>
    <w:rsid w:val="00CF7789"/>
    <w:rsid w:val="00D00DAE"/>
    <w:rsid w:val="00D117D9"/>
    <w:rsid w:val="00D22281"/>
    <w:rsid w:val="00D2342D"/>
    <w:rsid w:val="00D25CFC"/>
    <w:rsid w:val="00D26358"/>
    <w:rsid w:val="00D30715"/>
    <w:rsid w:val="00D31333"/>
    <w:rsid w:val="00D43C69"/>
    <w:rsid w:val="00D47172"/>
    <w:rsid w:val="00D4733F"/>
    <w:rsid w:val="00D509EC"/>
    <w:rsid w:val="00D51EA7"/>
    <w:rsid w:val="00D53A68"/>
    <w:rsid w:val="00D54E6E"/>
    <w:rsid w:val="00D54F9D"/>
    <w:rsid w:val="00D5726E"/>
    <w:rsid w:val="00D641E3"/>
    <w:rsid w:val="00D6562B"/>
    <w:rsid w:val="00D72F75"/>
    <w:rsid w:val="00D75334"/>
    <w:rsid w:val="00D77E73"/>
    <w:rsid w:val="00D96D09"/>
    <w:rsid w:val="00DA0148"/>
    <w:rsid w:val="00DB0DB5"/>
    <w:rsid w:val="00DB451F"/>
    <w:rsid w:val="00DB7B00"/>
    <w:rsid w:val="00DD36D6"/>
    <w:rsid w:val="00DD4EDB"/>
    <w:rsid w:val="00DD5444"/>
    <w:rsid w:val="00DE1FBF"/>
    <w:rsid w:val="00DE2068"/>
    <w:rsid w:val="00DE61BD"/>
    <w:rsid w:val="00DE76A2"/>
    <w:rsid w:val="00DF1767"/>
    <w:rsid w:val="00DF3B40"/>
    <w:rsid w:val="00E05032"/>
    <w:rsid w:val="00E05C19"/>
    <w:rsid w:val="00E0754E"/>
    <w:rsid w:val="00E07C40"/>
    <w:rsid w:val="00E112B5"/>
    <w:rsid w:val="00E12D59"/>
    <w:rsid w:val="00E12F7F"/>
    <w:rsid w:val="00E13F48"/>
    <w:rsid w:val="00E25E6D"/>
    <w:rsid w:val="00E31B66"/>
    <w:rsid w:val="00E3653D"/>
    <w:rsid w:val="00E36AFD"/>
    <w:rsid w:val="00E50E58"/>
    <w:rsid w:val="00E602C7"/>
    <w:rsid w:val="00E61274"/>
    <w:rsid w:val="00E648E1"/>
    <w:rsid w:val="00E64B43"/>
    <w:rsid w:val="00E64EF0"/>
    <w:rsid w:val="00E661D7"/>
    <w:rsid w:val="00E715A3"/>
    <w:rsid w:val="00E72761"/>
    <w:rsid w:val="00E745EF"/>
    <w:rsid w:val="00E747B0"/>
    <w:rsid w:val="00E74BDA"/>
    <w:rsid w:val="00E8323A"/>
    <w:rsid w:val="00E839DD"/>
    <w:rsid w:val="00E8585A"/>
    <w:rsid w:val="00E9274A"/>
    <w:rsid w:val="00E932AA"/>
    <w:rsid w:val="00EA2A81"/>
    <w:rsid w:val="00EB0BEB"/>
    <w:rsid w:val="00EB1141"/>
    <w:rsid w:val="00EB1C9B"/>
    <w:rsid w:val="00EB38E8"/>
    <w:rsid w:val="00EB438D"/>
    <w:rsid w:val="00EB44A4"/>
    <w:rsid w:val="00EB522E"/>
    <w:rsid w:val="00EB5C85"/>
    <w:rsid w:val="00EC5E03"/>
    <w:rsid w:val="00EC6021"/>
    <w:rsid w:val="00ED2033"/>
    <w:rsid w:val="00ED36CA"/>
    <w:rsid w:val="00ED6847"/>
    <w:rsid w:val="00EF2FB1"/>
    <w:rsid w:val="00EF3453"/>
    <w:rsid w:val="00EF52A6"/>
    <w:rsid w:val="00F03C0A"/>
    <w:rsid w:val="00F055C4"/>
    <w:rsid w:val="00F06235"/>
    <w:rsid w:val="00F106EE"/>
    <w:rsid w:val="00F1529A"/>
    <w:rsid w:val="00F16C11"/>
    <w:rsid w:val="00F21B1C"/>
    <w:rsid w:val="00F21DE1"/>
    <w:rsid w:val="00F24356"/>
    <w:rsid w:val="00F26A50"/>
    <w:rsid w:val="00F3072C"/>
    <w:rsid w:val="00F31032"/>
    <w:rsid w:val="00F34A32"/>
    <w:rsid w:val="00F351A0"/>
    <w:rsid w:val="00F44270"/>
    <w:rsid w:val="00F45526"/>
    <w:rsid w:val="00F54397"/>
    <w:rsid w:val="00F56539"/>
    <w:rsid w:val="00F56D6F"/>
    <w:rsid w:val="00F57428"/>
    <w:rsid w:val="00F60D56"/>
    <w:rsid w:val="00F6101C"/>
    <w:rsid w:val="00F61B8D"/>
    <w:rsid w:val="00F62397"/>
    <w:rsid w:val="00F72EB4"/>
    <w:rsid w:val="00F77BD2"/>
    <w:rsid w:val="00F8336A"/>
    <w:rsid w:val="00F8503E"/>
    <w:rsid w:val="00F86D89"/>
    <w:rsid w:val="00F90CA4"/>
    <w:rsid w:val="00F932F2"/>
    <w:rsid w:val="00F95A24"/>
    <w:rsid w:val="00F9758D"/>
    <w:rsid w:val="00FA2184"/>
    <w:rsid w:val="00FA301C"/>
    <w:rsid w:val="00FB5173"/>
    <w:rsid w:val="00FC1671"/>
    <w:rsid w:val="00FC28A3"/>
    <w:rsid w:val="00FC337A"/>
    <w:rsid w:val="00FC506C"/>
    <w:rsid w:val="00FC6851"/>
    <w:rsid w:val="00FD3B24"/>
    <w:rsid w:val="00FE28DF"/>
    <w:rsid w:val="00FE758F"/>
    <w:rsid w:val="00FF0FB1"/>
    <w:rsid w:val="00FF2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15:docId w15:val="{49C3A8C2-19EE-412B-AB69-3895A221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5404">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787">
      <w:bodyDiv w:val="1"/>
      <w:marLeft w:val="0"/>
      <w:marRight w:val="0"/>
      <w:marTop w:val="0"/>
      <w:marBottom w:val="0"/>
      <w:divBdr>
        <w:top w:val="none" w:sz="0" w:space="0" w:color="auto"/>
        <w:left w:val="none" w:sz="0" w:space="0" w:color="auto"/>
        <w:bottom w:val="none" w:sz="0" w:space="0" w:color="auto"/>
        <w:right w:val="none" w:sz="0" w:space="0" w:color="auto"/>
      </w:divBdr>
    </w:div>
    <w:div w:id="22703206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21391048">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382867787">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926266">
      <w:bodyDiv w:val="1"/>
      <w:marLeft w:val="0"/>
      <w:marRight w:val="0"/>
      <w:marTop w:val="0"/>
      <w:marBottom w:val="0"/>
      <w:divBdr>
        <w:top w:val="none" w:sz="0" w:space="0" w:color="auto"/>
        <w:left w:val="none" w:sz="0" w:space="0" w:color="auto"/>
        <w:bottom w:val="none" w:sz="0" w:space="0" w:color="auto"/>
        <w:right w:val="none" w:sz="0" w:space="0" w:color="auto"/>
      </w:divBdr>
    </w:div>
    <w:div w:id="556548377">
      <w:bodyDiv w:val="1"/>
      <w:marLeft w:val="0"/>
      <w:marRight w:val="0"/>
      <w:marTop w:val="0"/>
      <w:marBottom w:val="0"/>
      <w:divBdr>
        <w:top w:val="none" w:sz="0" w:space="0" w:color="auto"/>
        <w:left w:val="none" w:sz="0" w:space="0" w:color="auto"/>
        <w:bottom w:val="none" w:sz="0" w:space="0" w:color="auto"/>
        <w:right w:val="none" w:sz="0" w:space="0" w:color="auto"/>
      </w:divBdr>
    </w:div>
    <w:div w:id="6107453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843055774">
      <w:bodyDiv w:val="1"/>
      <w:marLeft w:val="0"/>
      <w:marRight w:val="0"/>
      <w:marTop w:val="0"/>
      <w:marBottom w:val="0"/>
      <w:divBdr>
        <w:top w:val="none" w:sz="0" w:space="0" w:color="auto"/>
        <w:left w:val="none" w:sz="0" w:space="0" w:color="auto"/>
        <w:bottom w:val="none" w:sz="0" w:space="0" w:color="auto"/>
        <w:right w:val="none" w:sz="0" w:space="0" w:color="auto"/>
      </w:divBdr>
    </w:div>
    <w:div w:id="875509229">
      <w:bodyDiv w:val="1"/>
      <w:marLeft w:val="0"/>
      <w:marRight w:val="0"/>
      <w:marTop w:val="0"/>
      <w:marBottom w:val="0"/>
      <w:divBdr>
        <w:top w:val="none" w:sz="0" w:space="0" w:color="auto"/>
        <w:left w:val="none" w:sz="0" w:space="0" w:color="auto"/>
        <w:bottom w:val="none" w:sz="0" w:space="0" w:color="auto"/>
        <w:right w:val="none" w:sz="0" w:space="0" w:color="auto"/>
      </w:divBdr>
    </w:div>
    <w:div w:id="937103489">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984354211">
      <w:bodyDiv w:val="1"/>
      <w:marLeft w:val="0"/>
      <w:marRight w:val="0"/>
      <w:marTop w:val="0"/>
      <w:marBottom w:val="0"/>
      <w:divBdr>
        <w:top w:val="none" w:sz="0" w:space="0" w:color="auto"/>
        <w:left w:val="none" w:sz="0" w:space="0" w:color="auto"/>
        <w:bottom w:val="none" w:sz="0" w:space="0" w:color="auto"/>
        <w:right w:val="none" w:sz="0" w:space="0" w:color="auto"/>
      </w:divBdr>
    </w:div>
    <w:div w:id="1131828789">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16112127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374774001">
      <w:bodyDiv w:val="1"/>
      <w:marLeft w:val="0"/>
      <w:marRight w:val="0"/>
      <w:marTop w:val="0"/>
      <w:marBottom w:val="0"/>
      <w:divBdr>
        <w:top w:val="none" w:sz="0" w:space="0" w:color="auto"/>
        <w:left w:val="none" w:sz="0" w:space="0" w:color="auto"/>
        <w:bottom w:val="none" w:sz="0" w:space="0" w:color="auto"/>
        <w:right w:val="none" w:sz="0" w:space="0" w:color="auto"/>
      </w:divBdr>
    </w:div>
    <w:div w:id="1408377771">
      <w:bodyDiv w:val="1"/>
      <w:marLeft w:val="0"/>
      <w:marRight w:val="0"/>
      <w:marTop w:val="0"/>
      <w:marBottom w:val="0"/>
      <w:divBdr>
        <w:top w:val="none" w:sz="0" w:space="0" w:color="auto"/>
        <w:left w:val="none" w:sz="0" w:space="0" w:color="auto"/>
        <w:bottom w:val="none" w:sz="0" w:space="0" w:color="auto"/>
        <w:right w:val="none" w:sz="0" w:space="0" w:color="auto"/>
      </w:divBdr>
    </w:div>
    <w:div w:id="1514800792">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50016184">
      <w:bodyDiv w:val="1"/>
      <w:marLeft w:val="0"/>
      <w:marRight w:val="0"/>
      <w:marTop w:val="0"/>
      <w:marBottom w:val="0"/>
      <w:divBdr>
        <w:top w:val="none" w:sz="0" w:space="0" w:color="auto"/>
        <w:left w:val="none" w:sz="0" w:space="0" w:color="auto"/>
        <w:bottom w:val="none" w:sz="0" w:space="0" w:color="auto"/>
        <w:right w:val="none" w:sz="0" w:space="0" w:color="auto"/>
      </w:divBdr>
    </w:div>
    <w:div w:id="1658996631">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15419496">
      <w:bodyDiv w:val="1"/>
      <w:marLeft w:val="0"/>
      <w:marRight w:val="0"/>
      <w:marTop w:val="0"/>
      <w:marBottom w:val="0"/>
      <w:divBdr>
        <w:top w:val="none" w:sz="0" w:space="0" w:color="auto"/>
        <w:left w:val="none" w:sz="0" w:space="0" w:color="auto"/>
        <w:bottom w:val="none" w:sz="0" w:space="0" w:color="auto"/>
        <w:right w:val="none" w:sz="0" w:space="0" w:color="auto"/>
      </w:divBdr>
    </w:div>
    <w:div w:id="1716348497">
      <w:bodyDiv w:val="1"/>
      <w:marLeft w:val="0"/>
      <w:marRight w:val="0"/>
      <w:marTop w:val="0"/>
      <w:marBottom w:val="0"/>
      <w:divBdr>
        <w:top w:val="none" w:sz="0" w:space="0" w:color="auto"/>
        <w:left w:val="none" w:sz="0" w:space="0" w:color="auto"/>
        <w:bottom w:val="none" w:sz="0" w:space="0" w:color="auto"/>
        <w:right w:val="none" w:sz="0" w:space="0" w:color="auto"/>
      </w:divBdr>
    </w:div>
    <w:div w:id="1744451213">
      <w:bodyDiv w:val="1"/>
      <w:marLeft w:val="0"/>
      <w:marRight w:val="0"/>
      <w:marTop w:val="0"/>
      <w:marBottom w:val="0"/>
      <w:divBdr>
        <w:top w:val="none" w:sz="0" w:space="0" w:color="auto"/>
        <w:left w:val="none" w:sz="0" w:space="0" w:color="auto"/>
        <w:bottom w:val="none" w:sz="0" w:space="0" w:color="auto"/>
        <w:right w:val="none" w:sz="0" w:space="0" w:color="auto"/>
      </w:divBdr>
    </w:div>
    <w:div w:id="1745640729">
      <w:bodyDiv w:val="1"/>
      <w:marLeft w:val="0"/>
      <w:marRight w:val="0"/>
      <w:marTop w:val="0"/>
      <w:marBottom w:val="0"/>
      <w:divBdr>
        <w:top w:val="none" w:sz="0" w:space="0" w:color="auto"/>
        <w:left w:val="none" w:sz="0" w:space="0" w:color="auto"/>
        <w:bottom w:val="none" w:sz="0" w:space="0" w:color="auto"/>
        <w:right w:val="none" w:sz="0" w:space="0" w:color="auto"/>
      </w:divBdr>
    </w:div>
    <w:div w:id="1753698980">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0001801">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 w:id="19542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34AC8-3835-4BB6-B641-CF24EEFD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2414</Words>
  <Characters>13761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exif_MSED_c1f9568289d62be3089200544cffc221291e7574b56d266b7c5ec6350a1ce673</dc:description>
  <cp:lastModifiedBy>Макарова А.А.</cp:lastModifiedBy>
  <cp:revision>2</cp:revision>
  <cp:lastPrinted>2025-03-04T11:10:00Z</cp:lastPrinted>
  <dcterms:created xsi:type="dcterms:W3CDTF">2025-05-27T12:13:00Z</dcterms:created>
  <dcterms:modified xsi:type="dcterms:W3CDTF">2025-05-27T12:13:00Z</dcterms:modified>
</cp:coreProperties>
</file>