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3D" w:rsidRDefault="00232A0B" w:rsidP="0023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32A0B" w:rsidRDefault="00D64E36" w:rsidP="00232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материально-техническом и организационном обеспечении деятельности</w:t>
      </w:r>
    </w:p>
    <w:p w:rsidR="00D64E36" w:rsidRDefault="00D64E36" w:rsidP="00232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Счетной палаты городского округа Домодедово Московской области</w:t>
      </w:r>
    </w:p>
    <w:p w:rsidR="00D64E36" w:rsidRDefault="00D64E36" w:rsidP="00232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E36" w:rsidRDefault="00D64E36" w:rsidP="00D6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64E36">
        <w:rPr>
          <w:rFonts w:ascii="Times New Roman" w:hAnsi="Times New Roman" w:cs="Times New Roman"/>
          <w:sz w:val="24"/>
          <w:szCs w:val="24"/>
        </w:rPr>
        <w:t>. Домодедово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06.02.2019г.</w:t>
      </w:r>
    </w:p>
    <w:p w:rsidR="00D64E36" w:rsidRDefault="00D64E36" w:rsidP="00D64E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E36" w:rsidRDefault="00D64E36" w:rsidP="00D64E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Счетная палата городского округа Домодедово Московской области, именуемая в дальнейшем «Счетная палата», в лице председателя Счетной палаты городского округа Домодедово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Галины Анатольевны, действующей на основании Положения, и Администрация городского округа Домодедово Московской области, именуемая в дальнейшем «Администрация» в лице Главы городского округа Домодедово Московской области Двойных</w:t>
      </w:r>
      <w:r w:rsidR="002D1F8A">
        <w:rPr>
          <w:rFonts w:ascii="Times New Roman" w:hAnsi="Times New Roman" w:cs="Times New Roman"/>
          <w:sz w:val="24"/>
          <w:szCs w:val="24"/>
        </w:rPr>
        <w:t xml:space="preserve"> Александра Владимировича, действующего на основании Устава, а вместе именуемые «Стороны» в</w:t>
      </w:r>
      <w:proofErr w:type="gramEnd"/>
      <w:r w:rsidR="002D1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1F8A">
        <w:rPr>
          <w:rFonts w:ascii="Times New Roman" w:hAnsi="Times New Roman" w:cs="Times New Roman"/>
          <w:sz w:val="24"/>
          <w:szCs w:val="24"/>
        </w:rPr>
        <w:t>соответствии с Порядком материально-технического и организационного обеспечения деятельности органов местного самоуправления городского округа Домодедово Московской области, утвержденным решением Совета депутатов городского округа Домодедово Московской области от 12.02.2018г. №1-4/869, заключили настоящее соглашение о нижеследующем.</w:t>
      </w:r>
      <w:proofErr w:type="gramEnd"/>
    </w:p>
    <w:p w:rsidR="003134DF" w:rsidRDefault="003134DF" w:rsidP="00D64E3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34DF" w:rsidRDefault="003134DF" w:rsidP="003134D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DF">
        <w:rPr>
          <w:rFonts w:ascii="Times New Roman" w:hAnsi="Times New Roman" w:cs="Times New Roman"/>
          <w:b/>
          <w:sz w:val="24"/>
          <w:szCs w:val="24"/>
        </w:rPr>
        <w:t>Предмет соглашения.</w:t>
      </w:r>
    </w:p>
    <w:p w:rsidR="003134DF" w:rsidRDefault="003134DF" w:rsidP="003134DF">
      <w:pPr>
        <w:pStyle w:val="a3"/>
        <w:spacing w:after="0"/>
        <w:ind w:left="1211"/>
        <w:rPr>
          <w:rFonts w:ascii="Times New Roman" w:hAnsi="Times New Roman" w:cs="Times New Roman"/>
          <w:b/>
          <w:sz w:val="24"/>
          <w:szCs w:val="24"/>
        </w:rPr>
      </w:pPr>
    </w:p>
    <w:p w:rsidR="003134DF" w:rsidRDefault="003134DF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4DF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обязуется осуществлять материально-техническое и организационное обеспечение деятельности Счетной палаты в порядке и на условиях, предусмотренных настоящим соглашением.</w:t>
      </w:r>
    </w:p>
    <w:p w:rsidR="003134DF" w:rsidRDefault="003134DF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 Материально-техническое обеспечение деятельности Счетной палаты включает в себя:</w:t>
      </w:r>
    </w:p>
    <w:p w:rsidR="003134DF" w:rsidRDefault="003134DF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  Предоставление в безвозмездное пользование помещений, необходимых для исполнения Счетной палатой возложенных на нее полномочий, отвечающих строительным, экологическим, санитарно-гигиеническим</w:t>
      </w:r>
      <w:r w:rsidR="00287512">
        <w:rPr>
          <w:rFonts w:ascii="Times New Roman" w:hAnsi="Times New Roman" w:cs="Times New Roman"/>
          <w:sz w:val="24"/>
          <w:szCs w:val="24"/>
        </w:rPr>
        <w:t>, противопожарным и иным правилам, нормативам, предъявляемым к рабочим помещениям, охрану и обеспечение контрольно-пропускного режима.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  Обеспечение обслуживания и содержания предоставленных помещений (текущий и капитальный ремонты, поддержание в исправном состоянии внутренних инженерных сетей и оборудования, уборка помещений и т.д.).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   Обеспечение услугами связи (телефонная стационарная, мобильная связь) и доступа к информационным сетям и ресурсам (Интернет, «Консультант» и т.д.), сопровождение компьютерной техники.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  Организационное обеспечение включает в себя: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Кадровое обеспечение.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Организацию и ведение бухгалтерского учета и отчетности.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Информационное обеспечение.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Правовое обеспечение.</w:t>
      </w:r>
    </w:p>
    <w:p w:rsidR="00287512" w:rsidRDefault="00287512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 Организацию делопроизводства и документационное обеспечение.</w:t>
      </w:r>
    </w:p>
    <w:p w:rsidR="00022328" w:rsidRDefault="00022328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1.3.6. Материально-техническое и организационное обеспечение деятельности Счетной палаты осуществляют должностные лица, органы Администрации и подведомственные Администрации учреждения.</w:t>
      </w:r>
    </w:p>
    <w:p w:rsidR="00022328" w:rsidRDefault="00022328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Счетная палата обязуется:</w:t>
      </w:r>
    </w:p>
    <w:p w:rsidR="00022328" w:rsidRDefault="00022328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Бережно относиться к имуществу, переданному Счетной палате для исполнения возложенных на нее полномочий и использовать указанное имущество по назначению.</w:t>
      </w:r>
    </w:p>
    <w:p w:rsidR="00022328" w:rsidRDefault="00022328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1.5.2.  Своевременно представлять сведения и документы, необходимые для составления сметы доходов и расходов.</w:t>
      </w:r>
    </w:p>
    <w:p w:rsidR="00022328" w:rsidRDefault="00022328" w:rsidP="003134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328" w:rsidRDefault="00022328" w:rsidP="0002232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деятельности Счетной палаты</w:t>
      </w:r>
    </w:p>
    <w:p w:rsidR="00022328" w:rsidRDefault="00022328" w:rsidP="00022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28" w:rsidRDefault="00022328" w:rsidP="0002232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Кадровое обеспечение деятельности Счетной палаты включает:</w:t>
      </w:r>
    </w:p>
    <w:p w:rsidR="00022328" w:rsidRDefault="00022328" w:rsidP="00022328">
      <w:pPr>
        <w:pStyle w:val="a3"/>
        <w:numPr>
          <w:ilvl w:val="2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хранение, учет и выдачу трудовых книжек и личных дел сотрудников Счетной палаты.</w:t>
      </w:r>
    </w:p>
    <w:p w:rsidR="00022328" w:rsidRDefault="00022328" w:rsidP="00022328">
      <w:pPr>
        <w:pStyle w:val="a3"/>
        <w:numPr>
          <w:ilvl w:val="2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 выдачу служебных удостоверений.</w:t>
      </w:r>
    </w:p>
    <w:p w:rsidR="00022328" w:rsidRDefault="00022328" w:rsidP="00022328">
      <w:pPr>
        <w:pStyle w:val="a3"/>
        <w:numPr>
          <w:ilvl w:val="2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работы по обязательному медицинскому страхованию сотрудников Счетной палаты.</w:t>
      </w:r>
    </w:p>
    <w:p w:rsidR="00022328" w:rsidRDefault="00022328" w:rsidP="00022328">
      <w:pPr>
        <w:pStyle w:val="a3"/>
        <w:numPr>
          <w:ilvl w:val="2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приказов Председателя Счетной палаты по личному составу.</w:t>
      </w:r>
    </w:p>
    <w:p w:rsidR="00022328" w:rsidRDefault="00022328" w:rsidP="00022328">
      <w:pPr>
        <w:pStyle w:val="a3"/>
        <w:numPr>
          <w:ilvl w:val="2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в установленные сроки отчетов в органы статистики.</w:t>
      </w:r>
    </w:p>
    <w:p w:rsidR="00022328" w:rsidRDefault="00022328" w:rsidP="00022328">
      <w:pPr>
        <w:pStyle w:val="a3"/>
        <w:numPr>
          <w:ilvl w:val="2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иных полномочий по кадровому обеспечению, связанных с прохождением муниципальной службы в Счетной палате.</w:t>
      </w:r>
    </w:p>
    <w:p w:rsidR="00022328" w:rsidRDefault="00022328" w:rsidP="00022328">
      <w:pPr>
        <w:pStyle w:val="a3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022328" w:rsidRDefault="00022328" w:rsidP="0002232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28">
        <w:rPr>
          <w:rFonts w:ascii="Times New Roman" w:hAnsi="Times New Roman" w:cs="Times New Roman"/>
          <w:b/>
          <w:sz w:val="24"/>
          <w:szCs w:val="24"/>
        </w:rPr>
        <w:t>Организация и ведение бухгалтерского учета и отчетности</w:t>
      </w:r>
    </w:p>
    <w:p w:rsidR="00022328" w:rsidRDefault="00022328" w:rsidP="00022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328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3.1.Организация и ведение бухгалтерского учета и отчетности Счетной палаты включает: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3.1.1.Начисление и выплату в установленные сроки заработной платы работникам Счетной палаты.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3.1.2.Проведение расчетов, возникающих в процессе исполнения и в пределах санкционированных расходов сметы доходов и расходов с организациями и физическими лицами.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составление для утверждения Председателем Счетной палаты сметы доходов и расходов и других расчетов, своевременное внесение в них изменений.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Составление и представление в установленном порядке бухгалтерской и финансовой отчетности.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3.1.5.Хранение документов бухгалтерского учета и отчетности на бумажных и магнитных носителях информации в соответствии с правилами организации государственного архивного дела.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3.1.6.Осуществление иных полномочий по организации бухгалтерского учета и отчетности, предусмотренных действующим законодательством.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4" w:rsidRDefault="00A91704" w:rsidP="00A9170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деятельности Счетной палаты</w:t>
      </w:r>
    </w:p>
    <w:p w:rsidR="00A91704" w:rsidRDefault="00A91704" w:rsidP="00A91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4.1.Информационное обеспечение деятельности Счетной палаты включает: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4.1.1.Организацию антивирусной защиты программного обеспечения пользователей.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4.1.2.Определение потребности в приобретении вычислительной техники и лицензионного программного обеспечения.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4.1.3.Организацию защиты информации от несанкционированного доступа.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4.1.4.Обеспечение работоспособности существующей муниципальной информационной сети, сохранности баз данных.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4.1.5.Техническую поддержку пользователей и настройку ИПС «Дело».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1704" w:rsidRDefault="00A91704" w:rsidP="00A9170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Правовое обеспечение деятельности Счетной палаты</w:t>
      </w:r>
    </w:p>
    <w:p w:rsidR="00A91704" w:rsidRDefault="00A91704" w:rsidP="00A917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5.1.Правовое обеспечение деятельности Счетной палаты включает:</w:t>
      </w:r>
    </w:p>
    <w:p w:rsidR="00A91704" w:rsidRDefault="00A91704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5.1.1.Представление интересов Счетной палаты в судах Российской Федерации, других органах власти, учреждениях, организациях.</w:t>
      </w:r>
    </w:p>
    <w:p w:rsidR="00BC0970" w:rsidRDefault="00BC0970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5.1.2.Проведение правовой экспертизы проектов муниципальных контрактов, договоров, соглашений, заключаемых Счетной палатой с юридическими и физическими лицами.</w:t>
      </w:r>
    </w:p>
    <w:p w:rsidR="00BC0970" w:rsidRDefault="00BC0970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5.1.3.Проведение антикоррупционной экспертизы муниципальных правовых актов и проектов муниципальных нормативных правовых актов Счетной палаты.</w:t>
      </w:r>
    </w:p>
    <w:p w:rsidR="00BC0970" w:rsidRDefault="00BC0970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5.1.4.Проведение правовой экспертизы муниципальных нормативных правовых актов и проектов муниципальных нормативных правовых актов Счетной палаты.</w:t>
      </w:r>
    </w:p>
    <w:p w:rsidR="00BC0970" w:rsidRDefault="00BC0970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5.1.5.Оказание юридической помощи Счетной палате.</w:t>
      </w:r>
    </w:p>
    <w:p w:rsidR="00BC0970" w:rsidRDefault="00BC0970" w:rsidP="00A917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0970" w:rsidRDefault="00BC0970" w:rsidP="00BC09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делопроизводства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документационное</w:t>
      </w:r>
      <w:proofErr w:type="gramEnd"/>
    </w:p>
    <w:p w:rsidR="00BC0970" w:rsidRDefault="00BC0970" w:rsidP="00BC0970">
      <w:pPr>
        <w:pStyle w:val="a3"/>
        <w:spacing w:after="0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 Счетной палаты</w:t>
      </w:r>
    </w:p>
    <w:p w:rsidR="00BC0970" w:rsidRDefault="00BC0970" w:rsidP="00BC0970">
      <w:pPr>
        <w:pStyle w:val="a3"/>
        <w:spacing w:after="0"/>
        <w:ind w:left="12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70" w:rsidRDefault="00BC0970" w:rsidP="00BC09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6.1.Организация делопроизводства и документационное обеспечение Счетной палаты включает:</w:t>
      </w:r>
    </w:p>
    <w:p w:rsidR="00BC0970" w:rsidRDefault="00BC0970" w:rsidP="00BC09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6.1.1.Регистрацию приказов и представлений Председателя Счетной палаты.</w:t>
      </w:r>
    </w:p>
    <w:p w:rsidR="00BC0970" w:rsidRDefault="00BC0970" w:rsidP="00BC09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6.1.2.Хранение приказов и представлений Председателя.</w:t>
      </w:r>
    </w:p>
    <w:p w:rsidR="00BC0970" w:rsidRDefault="00BC0970" w:rsidP="00BC09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6.1.3.Обработку приказов и представлений Председателя для сдачи в городской архив на постоянное или долговременное хранение.</w:t>
      </w:r>
    </w:p>
    <w:p w:rsidR="00BC0970" w:rsidRDefault="00BC0970" w:rsidP="00BC09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6.1.4.Регистрацию печатей Счетной палаты и их уничтожение.</w:t>
      </w:r>
    </w:p>
    <w:p w:rsidR="00BC0970" w:rsidRDefault="00BC0970" w:rsidP="00BC09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6.1.5.Регистрацию Договоров и муниципальных контрактов, заключаемых Председателем Счетной палаты.</w:t>
      </w:r>
    </w:p>
    <w:p w:rsidR="00BC0970" w:rsidRDefault="00BC0970" w:rsidP="00BC0970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0970" w:rsidRDefault="00BC0970" w:rsidP="00BC09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C0970" w:rsidRDefault="00BC0970" w:rsidP="00BC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70" w:rsidRDefault="00BC0970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7.1.За неисполнение или ненадлежащее исполнение настоящего соглашения стороны несут ответственность в соответствии с действующим законодательством.</w:t>
      </w:r>
    </w:p>
    <w:p w:rsidR="00BC0970" w:rsidRDefault="00BC0970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0970" w:rsidRDefault="00BC0970" w:rsidP="00BC097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8.Заключительные положения</w:t>
      </w:r>
    </w:p>
    <w:p w:rsidR="00BC0970" w:rsidRDefault="00BC0970" w:rsidP="00BC097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970" w:rsidRDefault="005955F2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8.1.Настоящее соглашение заключено на неопределенный срок и вступает в силу после его официального опубликования.</w:t>
      </w:r>
    </w:p>
    <w:p w:rsidR="005955F2" w:rsidRDefault="005955F2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8.2.Обязательства сторон по Соглашению №3-34/11 о материально-техническом и организационном обеспечении деятельности Счетной палаты городского округа Домодедово Московской области от 15.03.2012г. прекращают свое действие с момента вступления в силу настоящего соглашения.</w:t>
      </w:r>
    </w:p>
    <w:p w:rsidR="005955F2" w:rsidRDefault="005955F2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8.3.Все споры, разногласия, которые могут возникнуть в связи с исполнением настоящего соглашения решаются путем переговоров между Сторонами.</w:t>
      </w:r>
    </w:p>
    <w:p w:rsidR="005955F2" w:rsidRDefault="005955F2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8.4.Любые изменения и дополнения к настоящему соглашению оформляются дополнительными соглашениями Сторон, которые становятся неотъемлемой частью настоящего соглашения.</w:t>
      </w:r>
    </w:p>
    <w:p w:rsidR="005955F2" w:rsidRDefault="005955F2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955F2" w:rsidRDefault="005955F2" w:rsidP="00BC09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55F2" w:rsidRDefault="005955F2" w:rsidP="005955F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9.Подписи сторон</w:t>
      </w:r>
    </w:p>
    <w:p w:rsidR="005955F2" w:rsidRDefault="005955F2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5F2">
        <w:rPr>
          <w:rFonts w:ascii="Times New Roman" w:hAnsi="Times New Roman" w:cs="Times New Roman"/>
          <w:sz w:val="24"/>
          <w:szCs w:val="24"/>
        </w:rPr>
        <w:t>Счетная палата городс</w:t>
      </w:r>
      <w:r>
        <w:rPr>
          <w:rFonts w:ascii="Times New Roman" w:hAnsi="Times New Roman" w:cs="Times New Roman"/>
          <w:sz w:val="24"/>
          <w:szCs w:val="24"/>
        </w:rPr>
        <w:t>кого округа                                    Администрация городского округа</w:t>
      </w:r>
    </w:p>
    <w:p w:rsidR="005955F2" w:rsidRDefault="005955F2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Домодедово Московской области</w:t>
      </w:r>
    </w:p>
    <w:p w:rsidR="005955F2" w:rsidRDefault="005955F2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5F2" w:rsidRDefault="008E59E1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                                          Глава городского округа</w:t>
      </w:r>
    </w:p>
    <w:p w:rsidR="008E59E1" w:rsidRDefault="008E59E1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Домодедово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</w:t>
      </w:r>
    </w:p>
    <w:p w:rsidR="008E59E1" w:rsidRDefault="008E59E1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области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</w:p>
    <w:p w:rsidR="008E59E1" w:rsidRDefault="008E59E1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9E1" w:rsidRPr="005955F2" w:rsidRDefault="008E59E1" w:rsidP="00595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Г.А.Копысова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А.В.Двойных</w:t>
      </w:r>
      <w:proofErr w:type="spellEnd"/>
    </w:p>
    <w:sectPr w:rsidR="008E59E1" w:rsidRPr="0059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367"/>
    <w:multiLevelType w:val="multilevel"/>
    <w:tmpl w:val="0A1A04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0B"/>
    <w:rsid w:val="00022328"/>
    <w:rsid w:val="0020163D"/>
    <w:rsid w:val="00232A0B"/>
    <w:rsid w:val="00287512"/>
    <w:rsid w:val="002D1F8A"/>
    <w:rsid w:val="003134DF"/>
    <w:rsid w:val="005955F2"/>
    <w:rsid w:val="008E59E1"/>
    <w:rsid w:val="00A91704"/>
    <w:rsid w:val="00BC0970"/>
    <w:rsid w:val="00D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2019-02-28T06:47:00Z</dcterms:created>
  <dcterms:modified xsi:type="dcterms:W3CDTF">2019-02-28T08:37:00Z</dcterms:modified>
</cp:coreProperties>
</file>