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5048E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823ACE" w:rsidRDefault="005048E2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F801B9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485B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5 145,65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6C14B2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D95A26" w:rsidRDefault="009354B6" w:rsidP="009354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F801B9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A36504" w:rsidP="00A36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</w:t>
            </w:r>
            <w:r w:rsidR="009354B6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</w:t>
            </w:r>
            <w:r w:rsidR="009354B6">
              <w:rPr>
                <w:bCs/>
                <w:sz w:val="24"/>
                <w:szCs w:val="24"/>
              </w:rPr>
              <w:t>36,87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6" w:rsidRPr="009C33C9" w:rsidRDefault="009354B6" w:rsidP="009354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D95A26" w:rsidRDefault="00A36504" w:rsidP="00A3650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291</w:t>
            </w:r>
            <w:r w:rsidR="009354B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9354B6">
              <w:rPr>
                <w:rFonts w:cs="Times New Roman"/>
                <w:color w:val="000000"/>
                <w:sz w:val="24"/>
                <w:szCs w:val="24"/>
              </w:rPr>
              <w:t>60</w:t>
            </w:r>
            <w:r w:rsidR="00F801B9" w:rsidRPr="00F801B9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01B9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A36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42EA0">
              <w:rPr>
                <w:bCs/>
                <w:sz w:val="24"/>
                <w:szCs w:val="24"/>
              </w:rPr>
              <w:t>4</w:t>
            </w:r>
            <w:r w:rsidR="00A3650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</w:t>
            </w:r>
            <w:r w:rsidR="00A36504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90,74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B1" w:rsidRPr="009C33C9" w:rsidRDefault="008A3401" w:rsidP="008A34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200 4</w:t>
            </w:r>
            <w:r w:rsidR="009354B6">
              <w:rPr>
                <w:bCs/>
                <w:sz w:val="24"/>
                <w:szCs w:val="24"/>
              </w:rPr>
              <w:t>44,16</w:t>
            </w:r>
            <w:r w:rsidR="00DD37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36 202,40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38 317,60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79 317,60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D95A26" w:rsidRDefault="00042EA0" w:rsidP="00A3650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486</w:t>
            </w:r>
            <w:r w:rsidR="002B7A1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608,98</w:t>
            </w:r>
          </w:p>
        </w:tc>
      </w:tr>
      <w:tr w:rsidR="00F801B9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80 000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B245C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680 000</w:t>
            </w:r>
            <w:r w:rsidR="00F801B9" w:rsidRPr="009C33C9">
              <w:rPr>
                <w:bCs/>
                <w:sz w:val="24"/>
                <w:szCs w:val="24"/>
              </w:rPr>
              <w:t>,0</w:t>
            </w:r>
            <w:r w:rsidR="00F801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D95A26" w:rsidRDefault="00B245C6" w:rsidP="009354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680 000</w:t>
            </w:r>
            <w:r w:rsidR="00F801B9" w:rsidRPr="00F801B9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01B9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042E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42EA0">
              <w:rPr>
                <w:bCs/>
                <w:sz w:val="24"/>
                <w:szCs w:val="24"/>
              </w:rPr>
              <w:t> 588 673,26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D719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D719A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="00D719A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36 202,40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B245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118 317,60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9354B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759 317,60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D95A26" w:rsidRDefault="00A36504" w:rsidP="00042EA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2EA0">
              <w:rPr>
                <w:rFonts w:cs="Times New Roman"/>
                <w:color w:val="000000"/>
                <w:sz w:val="24"/>
                <w:szCs w:val="24"/>
              </w:rPr>
              <w:t> 458 568,98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8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5048E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E2" w:rsidRDefault="005048E2" w:rsidP="00BE2323">
      <w:r>
        <w:separator/>
      </w:r>
    </w:p>
  </w:endnote>
  <w:endnote w:type="continuationSeparator" w:id="0">
    <w:p w:rsidR="005048E2" w:rsidRDefault="005048E2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E2" w:rsidRDefault="005048E2" w:rsidP="00BE2323">
      <w:r>
        <w:separator/>
      </w:r>
    </w:p>
  </w:footnote>
  <w:footnote w:type="continuationSeparator" w:id="0">
    <w:p w:rsidR="005048E2" w:rsidRDefault="005048E2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D50442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от 29.10.</w:t>
    </w:r>
    <w:r w:rsidR="006F05EA" w:rsidRPr="0087789A">
      <w:rPr>
        <w:sz w:val="20"/>
      </w:rPr>
      <w:t>20</w:t>
    </w:r>
    <w:r w:rsidR="006F05EA">
      <w:rPr>
        <w:sz w:val="20"/>
      </w:rPr>
      <w:t>20</w:t>
    </w:r>
    <w:r w:rsidR="006F05EA" w:rsidRPr="0087789A">
      <w:rPr>
        <w:sz w:val="20"/>
      </w:rPr>
      <w:t xml:space="preserve"> №</w:t>
    </w:r>
    <w:r>
      <w:rPr>
        <w:sz w:val="20"/>
      </w:rPr>
      <w:t xml:space="preserve"> 2395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42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14380"/>
    <w:rsid w:val="00042EA0"/>
    <w:rsid w:val="0004329F"/>
    <w:rsid w:val="0008240A"/>
    <w:rsid w:val="00092693"/>
    <w:rsid w:val="000E45D7"/>
    <w:rsid w:val="00112090"/>
    <w:rsid w:val="00135EA9"/>
    <w:rsid w:val="0014515A"/>
    <w:rsid w:val="00170173"/>
    <w:rsid w:val="0019524F"/>
    <w:rsid w:val="00196D6C"/>
    <w:rsid w:val="001A3E6A"/>
    <w:rsid w:val="001B3332"/>
    <w:rsid w:val="001C389A"/>
    <w:rsid w:val="001F78CC"/>
    <w:rsid w:val="0021647E"/>
    <w:rsid w:val="002168B0"/>
    <w:rsid w:val="002404C2"/>
    <w:rsid w:val="002558D1"/>
    <w:rsid w:val="00274451"/>
    <w:rsid w:val="00297B6E"/>
    <w:rsid w:val="002B7A1E"/>
    <w:rsid w:val="002C2CEA"/>
    <w:rsid w:val="002D3AC7"/>
    <w:rsid w:val="002D5055"/>
    <w:rsid w:val="002D566F"/>
    <w:rsid w:val="002E3997"/>
    <w:rsid w:val="002F497B"/>
    <w:rsid w:val="003000CC"/>
    <w:rsid w:val="003C4ACA"/>
    <w:rsid w:val="00402953"/>
    <w:rsid w:val="00403837"/>
    <w:rsid w:val="004070BD"/>
    <w:rsid w:val="004164BD"/>
    <w:rsid w:val="00424177"/>
    <w:rsid w:val="00437EE1"/>
    <w:rsid w:val="00457ED1"/>
    <w:rsid w:val="00470D98"/>
    <w:rsid w:val="00476DE0"/>
    <w:rsid w:val="004D34A3"/>
    <w:rsid w:val="004E7EE3"/>
    <w:rsid w:val="005048E2"/>
    <w:rsid w:val="005074F7"/>
    <w:rsid w:val="00572BA4"/>
    <w:rsid w:val="005A2CF6"/>
    <w:rsid w:val="005F63E0"/>
    <w:rsid w:val="00614A5B"/>
    <w:rsid w:val="00616A07"/>
    <w:rsid w:val="00640561"/>
    <w:rsid w:val="006748EB"/>
    <w:rsid w:val="0067690C"/>
    <w:rsid w:val="00691562"/>
    <w:rsid w:val="006C14B2"/>
    <w:rsid w:val="006C307E"/>
    <w:rsid w:val="006D4DEF"/>
    <w:rsid w:val="006F05EA"/>
    <w:rsid w:val="006F60FB"/>
    <w:rsid w:val="00701D1F"/>
    <w:rsid w:val="007207A4"/>
    <w:rsid w:val="00720A77"/>
    <w:rsid w:val="007700A6"/>
    <w:rsid w:val="0077392C"/>
    <w:rsid w:val="007841A6"/>
    <w:rsid w:val="0078488B"/>
    <w:rsid w:val="007E67A2"/>
    <w:rsid w:val="007F1088"/>
    <w:rsid w:val="00823ACE"/>
    <w:rsid w:val="0082512E"/>
    <w:rsid w:val="00850E26"/>
    <w:rsid w:val="00897A35"/>
    <w:rsid w:val="008A3401"/>
    <w:rsid w:val="008B34EA"/>
    <w:rsid w:val="008B69FF"/>
    <w:rsid w:val="008D0071"/>
    <w:rsid w:val="008E2B13"/>
    <w:rsid w:val="0090698B"/>
    <w:rsid w:val="0091391C"/>
    <w:rsid w:val="0091433C"/>
    <w:rsid w:val="00922762"/>
    <w:rsid w:val="00934214"/>
    <w:rsid w:val="009354B6"/>
    <w:rsid w:val="00982CDD"/>
    <w:rsid w:val="00985FD8"/>
    <w:rsid w:val="00995B32"/>
    <w:rsid w:val="009C097A"/>
    <w:rsid w:val="009C33C9"/>
    <w:rsid w:val="009D5207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5602"/>
    <w:rsid w:val="00BE05C7"/>
    <w:rsid w:val="00BE0CB8"/>
    <w:rsid w:val="00BE2323"/>
    <w:rsid w:val="00C81EE8"/>
    <w:rsid w:val="00C83DD6"/>
    <w:rsid w:val="00C84DD5"/>
    <w:rsid w:val="00C8569B"/>
    <w:rsid w:val="00CA55D5"/>
    <w:rsid w:val="00CF03B1"/>
    <w:rsid w:val="00CF3525"/>
    <w:rsid w:val="00D0091C"/>
    <w:rsid w:val="00D020D8"/>
    <w:rsid w:val="00D041DF"/>
    <w:rsid w:val="00D064B0"/>
    <w:rsid w:val="00D50442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D28B4"/>
    <w:rsid w:val="00DD37B1"/>
    <w:rsid w:val="00DE412A"/>
    <w:rsid w:val="00DF436A"/>
    <w:rsid w:val="00E10E66"/>
    <w:rsid w:val="00E16CFE"/>
    <w:rsid w:val="00E37369"/>
    <w:rsid w:val="00E76F3D"/>
    <w:rsid w:val="00E91419"/>
    <w:rsid w:val="00EE2160"/>
    <w:rsid w:val="00EE3633"/>
    <w:rsid w:val="00F170DC"/>
    <w:rsid w:val="00F30430"/>
    <w:rsid w:val="00F37257"/>
    <w:rsid w:val="00F66D93"/>
    <w:rsid w:val="00F801B9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2020-12-04T11:12:00Z</cp:lastPrinted>
  <dcterms:created xsi:type="dcterms:W3CDTF">2020-12-16T14:04:00Z</dcterms:created>
  <dcterms:modified xsi:type="dcterms:W3CDTF">2020-12-16T14:04:00Z</dcterms:modified>
</cp:coreProperties>
</file>